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58E" w:rsidRPr="0071358E" w:rsidRDefault="0071358E" w:rsidP="0071358E">
      <w:pPr>
        <w:rPr>
          <w:sz w:val="28"/>
          <w:szCs w:val="28"/>
        </w:rPr>
      </w:pPr>
      <w:r w:rsidRPr="0071358E">
        <w:rPr>
          <w:sz w:val="28"/>
          <w:szCs w:val="28"/>
        </w:rPr>
        <w:t>Essen und Trinken am Arbeitsplatz</w:t>
      </w:r>
    </w:p>
    <w:p w:rsidR="0071358E" w:rsidRPr="0071358E" w:rsidRDefault="0071358E" w:rsidP="0071358E">
      <w:r w:rsidRPr="0071358E">
        <w:t>Obwohl dieses Thema in vielen Betrieben und Arbeitsbereichen von allen Beteiligten immer wieder kontrovers diskutiert wird, ist die zugehörige Rechtslage eindeutig:</w:t>
      </w:r>
    </w:p>
    <w:p w:rsidR="0071358E" w:rsidRPr="0071358E" w:rsidRDefault="0071358E" w:rsidP="00B32EE4">
      <w:r w:rsidRPr="00B32EE4">
        <w:rPr>
          <w:b/>
          <w:bCs/>
        </w:rPr>
        <w:t>Versicherte dürfen an Arbeitsplätzen, an denen die Gefahr einer Kontamination besteht, keine Nahrungs- und Genussmittel zu sich nehmen. Der Unternehmer hat hierfür geeignete Bereiche einzurichten.</w:t>
      </w:r>
      <w:r w:rsidR="00B32EE4" w:rsidRPr="00B32EE4">
        <w:rPr>
          <w:b/>
          <w:bCs/>
        </w:rPr>
        <w:t xml:space="preserve"> </w:t>
      </w:r>
      <w:r w:rsidR="00BF3C28" w:rsidRPr="00B32EE4">
        <w:rPr>
          <w:rStyle w:val="Hervorhebung"/>
          <w:b/>
          <w:i w:val="0"/>
        </w:rPr>
        <w:t xml:space="preserve">Vor dem Essen und Trinken </w:t>
      </w:r>
      <w:r w:rsidR="00BF3C28" w:rsidRPr="00B32EE4">
        <w:rPr>
          <w:rStyle w:val="Hervorhebung"/>
          <w:i w:val="0"/>
        </w:rPr>
        <w:t>(sowie Rauchen und Schnupfen)</w:t>
      </w:r>
      <w:r w:rsidR="00BF3C28" w:rsidRPr="00B32EE4">
        <w:rPr>
          <w:rStyle w:val="Hervorhebung"/>
          <w:b/>
          <w:i w:val="0"/>
        </w:rPr>
        <w:t xml:space="preserve"> sind verschmutzte Hände mit geeigneten Reinigungsmitteln zu waschen und abzutrocknen.</w:t>
      </w:r>
      <w:r w:rsidR="00B32EE4" w:rsidRPr="00B32EE4">
        <w:rPr>
          <w:rStyle w:val="Hervorhebung"/>
          <w:b/>
          <w:i w:val="0"/>
        </w:rPr>
        <w:t xml:space="preserve"> Es muss ausgeschlossen werden, dass Lebensmittel </w:t>
      </w:r>
      <w:r w:rsidR="00B32EE4" w:rsidRPr="00B32EE4">
        <w:rPr>
          <w:rStyle w:val="Hervorhebung"/>
          <w:i w:val="0"/>
        </w:rPr>
        <w:t xml:space="preserve">(Essen und Getränke) </w:t>
      </w:r>
      <w:r w:rsidR="00B32EE4" w:rsidRPr="00B32EE4">
        <w:rPr>
          <w:rStyle w:val="Hervorhebung"/>
          <w:b/>
          <w:i w:val="0"/>
        </w:rPr>
        <w:t>mit am Arbeitsplatz vorhandenen Gefahrstoffen kontaminiert werden.</w:t>
      </w:r>
      <w:bookmarkStart w:id="0" w:name="_GoBack"/>
      <w:bookmarkEnd w:id="0"/>
      <w:r w:rsidR="00BF3C28" w:rsidRPr="00BF3C28">
        <w:rPr>
          <w:b/>
          <w:i/>
        </w:rPr>
        <w:br/>
      </w:r>
      <w:r w:rsidR="00BF3C28">
        <w:br/>
      </w:r>
      <w:r w:rsidRPr="0071358E">
        <w:rPr>
          <w:b/>
          <w:bCs/>
        </w:rPr>
        <w:t>Kontamination</w:t>
      </w:r>
      <w:r w:rsidRPr="0071358E">
        <w:t xml:space="preserve"> bezeichnet in diesem Zusammenhang der Kontakt bzw. die Aufnahme von am Arbeitsplatz vorhandenen Gefahr- bzw. Biostoffen via Nahrungsmittel und/oder Getränke, welche aufgrund der Aufbewahrung in der Nähe der am Arbeitsplatz vorhandenen Gefahr- bzw. Biostoffen möglicherweise „kontaminiert“ (befallen) sind (</w:t>
      </w:r>
      <w:hyperlink r:id="rId5" w:tgtFrame="_blank" w:history="1">
        <w:r w:rsidRPr="0071358E">
          <w:rPr>
            <w:rStyle w:val="Hyperlink"/>
          </w:rPr>
          <w:t>§ 8 Abs. 3 Gefahrstoffverordnung</w:t>
        </w:r>
      </w:hyperlink>
      <w:r w:rsidRPr="0071358E">
        <w:t xml:space="preserve">). Die gleiche Gefährdung ergibt sich jedoch auch aus hygienischen Gründen, v.a. </w:t>
      </w:r>
      <w:r w:rsidR="00BF3C28" w:rsidRPr="00BF3C28">
        <w:rPr>
          <w:b/>
        </w:rPr>
        <w:t xml:space="preserve">fehlender </w:t>
      </w:r>
      <w:r w:rsidRPr="0071358E">
        <w:rPr>
          <w:b/>
          <w:bCs/>
        </w:rPr>
        <w:t>Händehygiene</w:t>
      </w:r>
      <w:r w:rsidRPr="0071358E">
        <w:t>, weil i.A. direkt am Arbeitsplatz keine ausreichenden Möglichkeiten zur hygienischen Händereinigung bestehen und somit auch über die Hände beim Essen und Trinken am Arbeitsplatz Gefahr- und Biostoffe unbeabsichtigt aufgenommen werden können (</w:t>
      </w:r>
      <w:hyperlink r:id="rId6" w:tgtFrame="_blank" w:history="1">
        <w:r w:rsidRPr="0071358E">
          <w:rPr>
            <w:rStyle w:val="Hyperlink"/>
          </w:rPr>
          <w:t>§ 9 Abs. 3 Nummer 7 der Biostoffverordnung</w:t>
        </w:r>
      </w:hyperlink>
      <w:r w:rsidRPr="0071358E">
        <w:t xml:space="preserve"> und </w:t>
      </w:r>
      <w:hyperlink r:id="rId7" w:tgtFrame="_blank" w:history="1">
        <w:r w:rsidRPr="0071358E">
          <w:rPr>
            <w:rStyle w:val="Hyperlink"/>
          </w:rPr>
          <w:t>TRBA 500</w:t>
        </w:r>
      </w:hyperlink>
      <w:r w:rsidRPr="0071358E">
        <w:t>).</w:t>
      </w:r>
    </w:p>
    <w:p w:rsidR="0071358E" w:rsidRPr="0071358E" w:rsidRDefault="0071358E" w:rsidP="0071358E">
      <w:r w:rsidRPr="0071358E">
        <w:t xml:space="preserve">Nach </w:t>
      </w:r>
      <w:hyperlink r:id="rId8" w:tgtFrame="_blank" w:history="1">
        <w:r w:rsidRPr="0071358E">
          <w:rPr>
            <w:rStyle w:val="Hyperlink"/>
          </w:rPr>
          <w:t>§ 9 Abs. 3 Nummer 7 der Biostoffverordnung</w:t>
        </w:r>
      </w:hyperlink>
      <w:r w:rsidRPr="0071358E">
        <w:t xml:space="preserve"> dürfen Beschäftigte an Arbeitsplätzen, an denen die </w:t>
      </w:r>
      <w:r w:rsidRPr="00BF3C28">
        <w:rPr>
          <w:b/>
        </w:rPr>
        <w:t>Gefahr einer Kontamination durch biologische Arbeitsstoffe</w:t>
      </w:r>
      <w:r w:rsidRPr="0071358E">
        <w:t xml:space="preserve"> besteht, keine Nahrungs- und Genussmittel zu sich nehmen. Hierfür sind vor Aufnahme der Tätigkeiten geeignete Bereiche einzurichten.</w:t>
      </w:r>
      <w:r w:rsidR="00BF3C28">
        <w:t xml:space="preserve"> </w:t>
      </w:r>
      <w:r w:rsidRPr="0071358E">
        <w:t>Konkretisiert werden die Anforderungen der BioStoffV in den Technischen Regeln für Biologische Arbeitsstoffe (</w:t>
      </w:r>
      <w:hyperlink r:id="rId9" w:tgtFrame="_blank" w:history="1">
        <w:r w:rsidRPr="0071358E">
          <w:rPr>
            <w:rStyle w:val="Hyperlink"/>
          </w:rPr>
          <w:t>TRBA</w:t>
        </w:r>
      </w:hyperlink>
      <w:r w:rsidRPr="0071358E">
        <w:t>). So findet sich beispielsweise in den folgenden TRBA ein Hinweis auf ein Verbot von Nahrungs- und Genussmitteln:</w:t>
      </w:r>
    </w:p>
    <w:p w:rsidR="00BF3C28" w:rsidRDefault="0071358E" w:rsidP="00BF3C28">
      <w:pPr>
        <w:numPr>
          <w:ilvl w:val="0"/>
          <w:numId w:val="1"/>
        </w:numPr>
        <w:spacing w:line="240" w:lineRule="auto"/>
      </w:pPr>
      <w:r w:rsidRPr="0071358E">
        <w:t>TRBA 100 "Schutzmaßnahmen für Tätigkeiten mit biologischen Arbeitsstoffen in Laboratorien"</w:t>
      </w:r>
    </w:p>
    <w:p w:rsidR="0071358E" w:rsidRPr="0071358E" w:rsidRDefault="0071358E" w:rsidP="00BF3C28">
      <w:pPr>
        <w:numPr>
          <w:ilvl w:val="0"/>
          <w:numId w:val="1"/>
        </w:numPr>
        <w:spacing w:line="240" w:lineRule="auto"/>
      </w:pPr>
      <w:r w:rsidRPr="0071358E">
        <w:t>TRBA 230 "Schutzmaßnahmen bei Tätigkeiten mit biologischen Arbeitsstoffen in der Land- und Forstwirtschaft und vergleichbaren Tätigkeiten"</w:t>
      </w:r>
    </w:p>
    <w:p w:rsidR="0071358E" w:rsidRPr="0071358E" w:rsidRDefault="0071358E" w:rsidP="0071358E">
      <w:pPr>
        <w:numPr>
          <w:ilvl w:val="0"/>
          <w:numId w:val="1"/>
        </w:numPr>
      </w:pPr>
      <w:r w:rsidRPr="0071358E">
        <w:t>TRBA 250 "Biologische Arbeitsstoffe im Gesundheitswesen und in der Wohlfahrtspflege“</w:t>
      </w:r>
    </w:p>
    <w:p w:rsidR="00BF3C28" w:rsidRDefault="0071358E" w:rsidP="0071358E">
      <w:r w:rsidRPr="0071358E">
        <w:t xml:space="preserve">Die </w:t>
      </w:r>
      <w:r w:rsidRPr="00BF3C28">
        <w:t>Technischen Regeln für</w:t>
      </w:r>
      <w:r w:rsidRPr="00BF3C28">
        <w:rPr>
          <w:b/>
        </w:rPr>
        <w:t xml:space="preserve"> Gefahrstoffe</w:t>
      </w:r>
      <w:r w:rsidRPr="0071358E">
        <w:t xml:space="preserve"> (TRGS https://www.baua.de/DE/Angebote/Rechtstexte-und-Technische-Regeln/Regelwerk/TRGS/TRGS.html) konkretisieren die Anforderungen der GefStoffV. Beispielsweise finden sich in den folgenden TRGS Hinweise auf ein Verbot von Nahrungs- und Genussmittel:</w:t>
      </w:r>
    </w:p>
    <w:p w:rsidR="00BF3C28" w:rsidRDefault="0071358E" w:rsidP="00BF3C28">
      <w:pPr>
        <w:pStyle w:val="Listenabsatz"/>
        <w:numPr>
          <w:ilvl w:val="0"/>
          <w:numId w:val="3"/>
        </w:numPr>
      </w:pPr>
      <w:r w:rsidRPr="0071358E">
        <w:t>TRGS 520 "Errichtung und Betrieb von Sammelstellen und Zwischenlagern für Kleinmengen gefährlicher Abfälle"</w:t>
      </w:r>
    </w:p>
    <w:p w:rsidR="00BF3C28" w:rsidRDefault="0071358E" w:rsidP="00BF3C28">
      <w:pPr>
        <w:pStyle w:val="Listenabsatz"/>
        <w:numPr>
          <w:ilvl w:val="0"/>
          <w:numId w:val="3"/>
        </w:numPr>
      </w:pPr>
      <w:r w:rsidRPr="0071358E">
        <w:t>TRGS 526 "Laboratorien"</w:t>
      </w:r>
    </w:p>
    <w:p w:rsidR="00BF3C28" w:rsidRDefault="0071358E" w:rsidP="00BF3C28">
      <w:pPr>
        <w:pStyle w:val="Listenabsatz"/>
        <w:numPr>
          <w:ilvl w:val="0"/>
          <w:numId w:val="3"/>
        </w:numPr>
      </w:pPr>
      <w:r w:rsidRPr="0071358E">
        <w:t>TRGS 528 "Schweißtechnische Arbeiten"</w:t>
      </w:r>
    </w:p>
    <w:p w:rsidR="00BF3C28" w:rsidRDefault="0071358E" w:rsidP="00BF3C28">
      <w:pPr>
        <w:pStyle w:val="Listenabsatz"/>
        <w:numPr>
          <w:ilvl w:val="0"/>
          <w:numId w:val="3"/>
        </w:numPr>
      </w:pPr>
      <w:r w:rsidRPr="0071358E">
        <w:t>TRGS 529 "Tätigkeiten bei der Herstellung von Biogas"</w:t>
      </w:r>
    </w:p>
    <w:p w:rsidR="00BF3C28" w:rsidRDefault="0071358E" w:rsidP="00BF3C28">
      <w:pPr>
        <w:pStyle w:val="Listenabsatz"/>
        <w:numPr>
          <w:ilvl w:val="0"/>
          <w:numId w:val="3"/>
        </w:numPr>
      </w:pPr>
      <w:r w:rsidRPr="0071358E">
        <w:t>TRGS 530 "Friseurhandwerk"</w:t>
      </w:r>
    </w:p>
    <w:p w:rsidR="00BF3C28" w:rsidRDefault="00BF3C28" w:rsidP="0071358E"/>
    <w:p w:rsidR="00BF3C28" w:rsidRDefault="00BF3C28" w:rsidP="0071358E"/>
    <w:p w:rsidR="00BF3C28" w:rsidRDefault="00BF3C28" w:rsidP="0071358E"/>
    <w:p w:rsidR="0071358E" w:rsidRPr="0071358E" w:rsidRDefault="0071358E" w:rsidP="0071358E">
      <w:r w:rsidRPr="0071358E">
        <w:lastRenderedPageBreak/>
        <w:t xml:space="preserve">Weitere konkretisierende Vorschriften zu dem Verbot der Nahrungsaufnahme am Arbeitsplatz ergeben sich z. B. auch aus den </w:t>
      </w:r>
      <w:hyperlink r:id="rId10" w:tgtFrame="_blank" w:history="1">
        <w:r w:rsidRPr="0071358E">
          <w:rPr>
            <w:rStyle w:val="Hyperlink"/>
          </w:rPr>
          <w:t>berufsgenossenschaftlichen Regeln und Informationen</w:t>
        </w:r>
      </w:hyperlink>
      <w:r w:rsidRPr="0071358E">
        <w:t>:</w:t>
      </w:r>
    </w:p>
    <w:p w:rsidR="0071358E" w:rsidRPr="0071358E" w:rsidRDefault="0071358E" w:rsidP="0071358E">
      <w:pPr>
        <w:numPr>
          <w:ilvl w:val="0"/>
          <w:numId w:val="2"/>
        </w:numPr>
      </w:pPr>
      <w:r w:rsidRPr="0071358E">
        <w:t>DGUV Information 209-054 (bisher: BGI 805) "Tätigkeiten mit biologischen Arbeitsstoffen in der Metallindustrie"</w:t>
      </w:r>
    </w:p>
    <w:p w:rsidR="0071358E" w:rsidRPr="0071358E" w:rsidRDefault="0071358E" w:rsidP="0071358E">
      <w:pPr>
        <w:numPr>
          <w:ilvl w:val="0"/>
          <w:numId w:val="2"/>
        </w:numPr>
      </w:pPr>
      <w:r w:rsidRPr="0071358E">
        <w:t>DGUV Regel 114-012 (bisher: BGR 238) "Sicherheit und Gesundheitsschutz bei Tätigkeiten der Abfallwirtschaft; Teil 1: Sammlung und Transport von Abfall"</w:t>
      </w:r>
    </w:p>
    <w:p w:rsidR="0071358E" w:rsidRPr="0071358E" w:rsidRDefault="0071358E" w:rsidP="0071358E">
      <w:pPr>
        <w:numPr>
          <w:ilvl w:val="0"/>
          <w:numId w:val="2"/>
        </w:numPr>
      </w:pPr>
      <w:r w:rsidRPr="0071358E">
        <w:t xml:space="preserve">DGUV Regel 114-007 (bisher: BGR 142) "Regeln für Sicherheit und Gesundheitsschutz bei der Luftfahrzeug-Instandhaltung" </w:t>
      </w:r>
    </w:p>
    <w:p w:rsidR="0071358E" w:rsidRPr="00BF3C28" w:rsidRDefault="0071358E" w:rsidP="0071358E">
      <w:pPr>
        <w:numPr>
          <w:ilvl w:val="0"/>
          <w:numId w:val="2"/>
        </w:numPr>
      </w:pPr>
      <w:r w:rsidRPr="0071358E">
        <w:t>DGUV Regel 109-003 (bisher BGR 143) "Tätigkeiten mit Kühlschmierstoffen"</w:t>
      </w:r>
      <w:r w:rsidRPr="0071358E">
        <w:rPr>
          <w:b/>
          <w:bCs/>
        </w:rPr>
        <w:t xml:space="preserve"> </w:t>
      </w:r>
    </w:p>
    <w:p w:rsidR="00BF3C28" w:rsidRPr="0071358E" w:rsidRDefault="00BF3C28" w:rsidP="00BF3C28">
      <w:pPr>
        <w:ind w:left="720"/>
      </w:pPr>
    </w:p>
    <w:p w:rsidR="0071358E" w:rsidRPr="0071358E" w:rsidRDefault="0071358E" w:rsidP="00BF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71358E">
        <w:t xml:space="preserve">Dies bedeutet ein </w:t>
      </w:r>
      <w:r w:rsidRPr="0071358E">
        <w:rPr>
          <w:b/>
          <w:bCs/>
        </w:rPr>
        <w:t>generelles Verbot von Essen, Trinken, Rauchen und Tabakschnupfen am Arbeitsplatz</w:t>
      </w:r>
      <w:r w:rsidRPr="0071358E">
        <w:t xml:space="preserve"> und schließt auch das Bereitstellen von vermeintlich geschlossenen Trinkbechern ein. Vor dem Essen, Trinken, Rauchen und Schnupfen sind verschmutzte Hände mit geeigneten Reinigungsmitteln zu waschen und abzutrocknen (</w:t>
      </w:r>
      <w:r w:rsidRPr="0071358E">
        <w:rPr>
          <w:b/>
          <w:bCs/>
        </w:rPr>
        <w:t>Händehygiene</w:t>
      </w:r>
      <w:r w:rsidRPr="0071358E">
        <w:t xml:space="preserve">). Die Bereiche, in denen eine Kontaminationsgefahr bestehen, sind vom Arbeitgeber im Rahmen der </w:t>
      </w:r>
      <w:r w:rsidRPr="00B32EE4">
        <w:rPr>
          <w:b/>
        </w:rPr>
        <w:t xml:space="preserve">Gefährdungsbeurteilung </w:t>
      </w:r>
      <w:r w:rsidRPr="0071358E">
        <w:t>festzulegen. Hierbei kann sich der Arbeitgeber von der Fachkraft für Arbeitssicherheit und dem Betriebsarzt beraten lassen.</w:t>
      </w:r>
    </w:p>
    <w:p w:rsidR="00473B6C" w:rsidRDefault="00473B6C"/>
    <w:sectPr w:rsidR="00473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20D8C"/>
    <w:multiLevelType w:val="multilevel"/>
    <w:tmpl w:val="C478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A031C"/>
    <w:multiLevelType w:val="multilevel"/>
    <w:tmpl w:val="DF86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B7238"/>
    <w:multiLevelType w:val="multilevel"/>
    <w:tmpl w:val="DF86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8E"/>
    <w:rsid w:val="002947CE"/>
    <w:rsid w:val="00473B6C"/>
    <w:rsid w:val="007072EE"/>
    <w:rsid w:val="0071358E"/>
    <w:rsid w:val="009252CA"/>
    <w:rsid w:val="00B32EE4"/>
    <w:rsid w:val="00B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73CB"/>
  <w15:chartTrackingRefBased/>
  <w15:docId w15:val="{79F44659-001A-4216-800A-08E16163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35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358E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BF3C28"/>
    <w:rPr>
      <w:i/>
      <w:iCs/>
    </w:rPr>
  </w:style>
  <w:style w:type="paragraph" w:styleId="Listenabsatz">
    <w:name w:val="List Paragraph"/>
    <w:basedOn w:val="Standard"/>
    <w:uiPriority w:val="34"/>
    <w:qFormat/>
    <w:rsid w:val="00BF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biostoffv_2013/BJNR251410013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baua.de/DE/Angebote/Rechtstexte-und-Technische-Regeln/Regelwerk/TRBA/pdf/TRBA-500.pdf?__blob=publicationFi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setze-im-internet.de/biostoffv_2013/BJNR25141001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ua.de/DE/Themen/Arbeitsgestaltung-im-Betrieb/Gefahrstoffe/Arbeiten-mit-Gefahrstoffen/pdf/Gefahrstoffverordnung-Aenderungen.pdf?__blob=publicationFile&amp;v=2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publikationen.dguv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ua.de/DE/Angebote/Rechtstexte-und-Technische-Regeln/Regelwerk/TRBA/TRBA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9B9F5-2571-4C0F-9E8B-353BE76EBC8F}"/>
</file>

<file path=customXml/itemProps2.xml><?xml version="1.0" encoding="utf-8"?>
<ds:datastoreItem xmlns:ds="http://schemas.openxmlformats.org/officeDocument/2006/customXml" ds:itemID="{8DFFB964-790C-4C25-B50A-B7AA78C59563}"/>
</file>

<file path=customXml/itemProps3.xml><?xml version="1.0" encoding="utf-8"?>
<ds:datastoreItem xmlns:ds="http://schemas.openxmlformats.org/officeDocument/2006/customXml" ds:itemID="{79AB8537-EF7B-4041-BB51-12F9F8013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Ortwin Bitzer</dc:creator>
  <cp:keywords/>
  <dc:description/>
  <cp:lastModifiedBy>Ortwin Bitzer</cp:lastModifiedBy>
  <cp:revision>3</cp:revision>
  <dcterms:created xsi:type="dcterms:W3CDTF">2018-04-19T11:53:00Z</dcterms:created>
  <dcterms:modified xsi:type="dcterms:W3CDTF">2018-04-20T12:12:00Z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