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7C" w:rsidRPr="00065392" w:rsidRDefault="00E61EE4" w:rsidP="008F3B31">
      <w:pPr>
        <w:rPr>
          <w:rFonts w:ascii="Calibri" w:hAnsi="Calibri" w:cs="Arial"/>
          <w:b/>
          <w:sz w:val="28"/>
          <w:szCs w:val="28"/>
        </w:rPr>
      </w:pPr>
      <w:r w:rsidRPr="00065392">
        <w:rPr>
          <w:rFonts w:ascii="Calibri" w:hAnsi="Calibri" w:cs="Arial"/>
          <w:b/>
          <w:sz w:val="28"/>
          <w:szCs w:val="28"/>
        </w:rPr>
        <w:t>Merkblatt zum generellen Beschäftigungsverbot werdender oder stillender Mütter nach dem Mutterschutzgesetz (MuSchG) bzw.</w:t>
      </w:r>
      <w:r w:rsidR="00321AD9" w:rsidRPr="00065392">
        <w:rPr>
          <w:rFonts w:ascii="Calibri" w:hAnsi="Calibri" w:cs="Arial"/>
          <w:b/>
          <w:sz w:val="28"/>
          <w:szCs w:val="28"/>
        </w:rPr>
        <w:t xml:space="preserve"> </w:t>
      </w:r>
      <w:r w:rsidRPr="00065392">
        <w:rPr>
          <w:rFonts w:ascii="Calibri" w:hAnsi="Calibri" w:cs="Arial"/>
          <w:b/>
          <w:sz w:val="28"/>
          <w:szCs w:val="28"/>
        </w:rPr>
        <w:t>Risikoschutz der Schwangeren nach der Verordnung zum Schutz werdender Mütter am Arbeitsplatz (</w:t>
      </w:r>
      <w:proofErr w:type="spellStart"/>
      <w:r w:rsidRPr="00065392">
        <w:rPr>
          <w:rFonts w:ascii="Calibri" w:hAnsi="Calibri" w:cs="Arial"/>
          <w:b/>
          <w:sz w:val="28"/>
          <w:szCs w:val="28"/>
        </w:rPr>
        <w:t>MuSchArbV</w:t>
      </w:r>
      <w:proofErr w:type="spellEnd"/>
      <w:r w:rsidRPr="00065392">
        <w:rPr>
          <w:rFonts w:ascii="Calibri" w:hAnsi="Calibri" w:cs="Arial"/>
          <w:b/>
          <w:sz w:val="28"/>
          <w:szCs w:val="28"/>
        </w:rPr>
        <w:t>)</w:t>
      </w:r>
    </w:p>
    <w:p w:rsidR="00E61EE4" w:rsidRPr="00065392" w:rsidRDefault="00E61EE4" w:rsidP="008F3B31">
      <w:pPr>
        <w:rPr>
          <w:rFonts w:ascii="Calibri" w:hAnsi="Calibri" w:cs="Arial"/>
          <w:sz w:val="28"/>
          <w:szCs w:val="28"/>
        </w:rPr>
      </w:pPr>
    </w:p>
    <w:p w:rsidR="00E61EE4" w:rsidRDefault="00E61EE4" w:rsidP="008F3B31">
      <w:pPr>
        <w:rPr>
          <w:rFonts w:ascii="Calibri" w:hAnsi="Calibri" w:cs="Arial"/>
        </w:rPr>
      </w:pPr>
      <w:r w:rsidRPr="00065392">
        <w:rPr>
          <w:rFonts w:ascii="Calibri" w:hAnsi="Calibri" w:cs="Arial"/>
          <w:b/>
        </w:rPr>
        <w:t>Generelles (allgemeines) Beschäftigungsverbot</w:t>
      </w:r>
      <w:r w:rsidRPr="00065392">
        <w:rPr>
          <w:rFonts w:ascii="Calibri" w:hAnsi="Calibri" w:cs="Arial"/>
        </w:rPr>
        <w:t xml:space="preserve"> für werdende bzw. stillende Mütter:</w:t>
      </w:r>
    </w:p>
    <w:p w:rsidR="00EB46B4" w:rsidRPr="00065392" w:rsidRDefault="00EB46B4" w:rsidP="008F3B31">
      <w:pPr>
        <w:rPr>
          <w:rFonts w:ascii="Calibri" w:hAnsi="Calibri" w:cs="Arial"/>
        </w:rPr>
      </w:pPr>
    </w:p>
    <w:p w:rsidR="00E61EE4" w:rsidRPr="00065392" w:rsidRDefault="00E61EE4" w:rsidP="00E61EE4">
      <w:pPr>
        <w:pStyle w:val="ListParagraph"/>
        <w:numPr>
          <w:ilvl w:val="0"/>
          <w:numId w:val="5"/>
        </w:numPr>
        <w:rPr>
          <w:rFonts w:ascii="Calibri" w:hAnsi="Calibri" w:cs="Arial"/>
        </w:rPr>
      </w:pPr>
      <w:r w:rsidRPr="00065392">
        <w:rPr>
          <w:rFonts w:ascii="Calibri" w:hAnsi="Calibri" w:cs="Arial"/>
        </w:rPr>
        <w:t xml:space="preserve">Bei Arbeiten, bei denen regelmäßig </w:t>
      </w:r>
      <w:r w:rsidRPr="00065392">
        <w:rPr>
          <w:rFonts w:ascii="Calibri" w:hAnsi="Calibri" w:cs="Arial"/>
          <w:u w:val="single"/>
        </w:rPr>
        <w:t>Lasten von mehr als 5kg Gewicht oder gelegentlich Lasten von mehr als 10kg Gewicht ohne mech</w:t>
      </w:r>
      <w:r w:rsidR="004D54D7" w:rsidRPr="00065392">
        <w:rPr>
          <w:rFonts w:ascii="Calibri" w:hAnsi="Calibri" w:cs="Arial"/>
          <w:u w:val="single"/>
        </w:rPr>
        <w:t xml:space="preserve">anische Hilfsmittel von </w:t>
      </w:r>
      <w:r w:rsidRPr="00065392">
        <w:rPr>
          <w:rFonts w:ascii="Calibri" w:hAnsi="Calibri" w:cs="Arial"/>
          <w:u w:val="single"/>
        </w:rPr>
        <w:t>Hand gehoben, bewegt oder befördert</w:t>
      </w:r>
      <w:r w:rsidRPr="00065392">
        <w:rPr>
          <w:rFonts w:ascii="Calibri" w:hAnsi="Calibri" w:cs="Arial"/>
        </w:rPr>
        <w:t xml:space="preserve"> werden.</w:t>
      </w:r>
    </w:p>
    <w:p w:rsidR="00E61EE4" w:rsidRPr="00065392" w:rsidRDefault="00E61EE4" w:rsidP="00E61EE4">
      <w:pPr>
        <w:pStyle w:val="ListParagraph"/>
        <w:numPr>
          <w:ilvl w:val="0"/>
          <w:numId w:val="5"/>
        </w:numPr>
        <w:rPr>
          <w:rFonts w:ascii="Calibri" w:hAnsi="Calibri" w:cs="Arial"/>
        </w:rPr>
      </w:pPr>
      <w:r w:rsidRPr="00065392">
        <w:rPr>
          <w:rFonts w:ascii="Calibri" w:hAnsi="Calibri" w:cs="Arial"/>
        </w:rPr>
        <w:t xml:space="preserve">Nach Ablauf des fünften Monats der Schwangerschaft mit Arbeiten, bei denen sie </w:t>
      </w:r>
      <w:r w:rsidRPr="00065392">
        <w:rPr>
          <w:rFonts w:ascii="Calibri" w:hAnsi="Calibri" w:cs="Arial"/>
          <w:u w:val="single"/>
        </w:rPr>
        <w:t>ständig stehen</w:t>
      </w:r>
      <w:r w:rsidRPr="00065392">
        <w:rPr>
          <w:rFonts w:ascii="Calibri" w:hAnsi="Calibri" w:cs="Arial"/>
        </w:rPr>
        <w:t xml:space="preserve"> müssen, soweit diese Beschäftigung täglich vier Stunden überschreitet.</w:t>
      </w:r>
    </w:p>
    <w:p w:rsidR="00E61EE4" w:rsidRPr="00065392" w:rsidRDefault="00E61EE4" w:rsidP="00E61EE4">
      <w:pPr>
        <w:pStyle w:val="ListParagraph"/>
        <w:numPr>
          <w:ilvl w:val="0"/>
          <w:numId w:val="5"/>
        </w:numPr>
        <w:rPr>
          <w:rFonts w:ascii="Calibri" w:hAnsi="Calibri" w:cs="Arial"/>
        </w:rPr>
      </w:pPr>
      <w:r w:rsidRPr="00065392">
        <w:rPr>
          <w:rFonts w:ascii="Calibri" w:hAnsi="Calibri" w:cs="Arial"/>
        </w:rPr>
        <w:t xml:space="preserve">Mit Arbeiten, bei denen sie sich </w:t>
      </w:r>
      <w:r w:rsidRPr="00065392">
        <w:rPr>
          <w:rFonts w:ascii="Calibri" w:hAnsi="Calibri" w:cs="Arial"/>
          <w:u w:val="single"/>
        </w:rPr>
        <w:t>häufig erheblich strecken oder beugen</w:t>
      </w:r>
      <w:r w:rsidRPr="00065392">
        <w:rPr>
          <w:rFonts w:ascii="Calibri" w:hAnsi="Calibri" w:cs="Arial"/>
        </w:rPr>
        <w:t xml:space="preserve"> oder bei denen sie </w:t>
      </w:r>
      <w:r w:rsidRPr="00065392">
        <w:rPr>
          <w:rFonts w:ascii="Calibri" w:hAnsi="Calibri" w:cs="Arial"/>
          <w:u w:val="single"/>
        </w:rPr>
        <w:t>dauernd hocken oder sich gebückt halten</w:t>
      </w:r>
      <w:r w:rsidRPr="00065392">
        <w:rPr>
          <w:rFonts w:ascii="Calibri" w:hAnsi="Calibri" w:cs="Arial"/>
        </w:rPr>
        <w:t xml:space="preserve"> müssen.</w:t>
      </w:r>
    </w:p>
    <w:p w:rsidR="00E61EE4" w:rsidRPr="00065392" w:rsidRDefault="00E61EE4" w:rsidP="00E61EE4">
      <w:pPr>
        <w:pStyle w:val="ListParagraph"/>
        <w:numPr>
          <w:ilvl w:val="0"/>
          <w:numId w:val="5"/>
        </w:numPr>
        <w:rPr>
          <w:rFonts w:ascii="Calibri" w:hAnsi="Calibri" w:cs="Arial"/>
        </w:rPr>
      </w:pPr>
      <w:r w:rsidRPr="00065392">
        <w:rPr>
          <w:rFonts w:ascii="Calibri" w:hAnsi="Calibri" w:cs="Arial"/>
        </w:rPr>
        <w:t xml:space="preserve">Bei der </w:t>
      </w:r>
      <w:r w:rsidRPr="00065392">
        <w:rPr>
          <w:rFonts w:ascii="Calibri" w:hAnsi="Calibri" w:cs="Arial"/>
          <w:u w:val="single"/>
        </w:rPr>
        <w:t>Bedienung von Geräten und Maschinen aller Art mit hoher Fußbeanspruchung</w:t>
      </w:r>
      <w:r w:rsidRPr="00065392">
        <w:rPr>
          <w:rFonts w:ascii="Calibri" w:hAnsi="Calibri" w:cs="Arial"/>
        </w:rPr>
        <w:t>.</w:t>
      </w:r>
    </w:p>
    <w:p w:rsidR="00E61EE4" w:rsidRPr="00065392" w:rsidRDefault="00E61EE4" w:rsidP="00E61EE4">
      <w:pPr>
        <w:pStyle w:val="ListParagraph"/>
        <w:numPr>
          <w:ilvl w:val="0"/>
          <w:numId w:val="5"/>
        </w:numPr>
        <w:rPr>
          <w:rFonts w:ascii="Calibri" w:hAnsi="Calibri" w:cs="Arial"/>
        </w:rPr>
      </w:pPr>
      <w:r w:rsidRPr="00065392">
        <w:rPr>
          <w:rFonts w:ascii="Calibri" w:hAnsi="Calibri" w:cs="Arial"/>
        </w:rPr>
        <w:t xml:space="preserve">Bei Arbeiten, bei denen sie infolge ihrer Schwangerschaft in besonderem Maße der </w:t>
      </w:r>
      <w:r w:rsidRPr="00065392">
        <w:rPr>
          <w:rFonts w:ascii="Calibri" w:hAnsi="Calibri" w:cs="Arial"/>
          <w:u w:val="single"/>
        </w:rPr>
        <w:t>Gefahr, an einer Berufskrankheit zu erkranken</w:t>
      </w:r>
      <w:r w:rsidRPr="00065392">
        <w:rPr>
          <w:rFonts w:ascii="Calibri" w:hAnsi="Calibri" w:cs="Arial"/>
        </w:rPr>
        <w:t>, ausgesetzt sind oder bei denen durch das Risiko der Entstehung einer Berufskrankheit eine erhöhte Gefährdung für die werdende Mutter oder eine Gefahr für die Leibesfrucht besteht.</w:t>
      </w:r>
    </w:p>
    <w:p w:rsidR="00E61EE4" w:rsidRPr="00065392" w:rsidRDefault="00E61EE4" w:rsidP="00E61EE4">
      <w:pPr>
        <w:pStyle w:val="ListParagraph"/>
        <w:numPr>
          <w:ilvl w:val="0"/>
          <w:numId w:val="5"/>
        </w:numPr>
        <w:rPr>
          <w:rFonts w:ascii="Calibri" w:hAnsi="Calibri" w:cs="Arial"/>
        </w:rPr>
      </w:pPr>
      <w:r w:rsidRPr="00065392">
        <w:rPr>
          <w:rFonts w:ascii="Calibri" w:hAnsi="Calibri" w:cs="Arial"/>
        </w:rPr>
        <w:t xml:space="preserve">Mit Arbeiten, bei denen sie </w:t>
      </w:r>
      <w:r w:rsidRPr="00065392">
        <w:rPr>
          <w:rFonts w:ascii="Calibri" w:hAnsi="Calibri" w:cs="Arial"/>
          <w:u w:val="single"/>
        </w:rPr>
        <w:t>erhöhten Unfallgefahren</w:t>
      </w:r>
      <w:r w:rsidRPr="00065392">
        <w:rPr>
          <w:rFonts w:ascii="Calibri" w:hAnsi="Calibri" w:cs="Arial"/>
        </w:rPr>
        <w:t xml:space="preserve"> ausgesetzt sind.</w:t>
      </w:r>
    </w:p>
    <w:p w:rsidR="00E61EE4" w:rsidRPr="00065392" w:rsidRDefault="00E61EE4" w:rsidP="00E61EE4">
      <w:pPr>
        <w:pStyle w:val="ListParagraph"/>
        <w:numPr>
          <w:ilvl w:val="0"/>
          <w:numId w:val="5"/>
        </w:numPr>
        <w:rPr>
          <w:rFonts w:ascii="Calibri" w:hAnsi="Calibri" w:cs="Arial"/>
        </w:rPr>
      </w:pPr>
      <w:r w:rsidRPr="00065392">
        <w:rPr>
          <w:rFonts w:ascii="Calibri" w:hAnsi="Calibri" w:cs="Arial"/>
        </w:rPr>
        <w:t xml:space="preserve">Auch </w:t>
      </w:r>
      <w:r w:rsidRPr="00065392">
        <w:rPr>
          <w:rFonts w:ascii="Calibri" w:hAnsi="Calibri" w:cs="Arial"/>
          <w:u w:val="single"/>
        </w:rPr>
        <w:t>Akkord- und Fließbandarbeit</w:t>
      </w:r>
      <w:r w:rsidRPr="00065392">
        <w:rPr>
          <w:rFonts w:ascii="Calibri" w:hAnsi="Calibri" w:cs="Arial"/>
        </w:rPr>
        <w:t xml:space="preserve"> mit vorgeschriebenem Arbeitstempo ist für Schwangere und stillende Mütter verboten.</w:t>
      </w:r>
    </w:p>
    <w:p w:rsidR="00E61EE4" w:rsidRPr="00065392" w:rsidRDefault="00E61EE4" w:rsidP="00E61EE4">
      <w:pPr>
        <w:pStyle w:val="ListParagraph"/>
        <w:numPr>
          <w:ilvl w:val="0"/>
          <w:numId w:val="5"/>
        </w:numPr>
        <w:rPr>
          <w:rFonts w:ascii="Calibri" w:hAnsi="Calibri" w:cs="Arial"/>
        </w:rPr>
      </w:pPr>
      <w:r w:rsidRPr="00065392">
        <w:rPr>
          <w:rFonts w:ascii="Calibri" w:hAnsi="Calibri" w:cs="Arial"/>
        </w:rPr>
        <w:t xml:space="preserve">Werdende und stillende Mütter dürfen nicht in </w:t>
      </w:r>
      <w:r w:rsidRPr="00065392">
        <w:rPr>
          <w:rFonts w:ascii="Calibri" w:hAnsi="Calibri" w:cs="Arial"/>
          <w:u w:val="single"/>
        </w:rPr>
        <w:t>Nachtarbeit</w:t>
      </w:r>
      <w:r w:rsidRPr="00065392">
        <w:rPr>
          <w:rFonts w:ascii="Calibri" w:hAnsi="Calibri" w:cs="Arial"/>
        </w:rPr>
        <w:t xml:space="preserve"> (zwischen 20.00 und 6.00 Uhr), nicht an </w:t>
      </w:r>
      <w:r w:rsidRPr="00065392">
        <w:rPr>
          <w:rFonts w:ascii="Calibri" w:hAnsi="Calibri" w:cs="Arial"/>
          <w:u w:val="single"/>
        </w:rPr>
        <w:t>Sonn- und Feiertagen</w:t>
      </w:r>
      <w:r w:rsidR="00321AD9" w:rsidRPr="00065392">
        <w:rPr>
          <w:rFonts w:ascii="Calibri" w:hAnsi="Calibri" w:cs="Arial"/>
        </w:rPr>
        <w:t xml:space="preserve"> (von 00.</w:t>
      </w:r>
      <w:r w:rsidR="004D54D7" w:rsidRPr="00065392">
        <w:rPr>
          <w:rFonts w:ascii="Calibri" w:hAnsi="Calibri" w:cs="Arial"/>
        </w:rPr>
        <w:t xml:space="preserve">00 bis 24.00 Uhr) und nicht mit </w:t>
      </w:r>
      <w:r w:rsidR="004D54D7" w:rsidRPr="00065392">
        <w:rPr>
          <w:rFonts w:ascii="Calibri" w:hAnsi="Calibri" w:cs="Arial"/>
          <w:u w:val="single"/>
        </w:rPr>
        <w:t>Mehrarbeit</w:t>
      </w:r>
      <w:r w:rsidR="004D54D7" w:rsidRPr="00065392">
        <w:rPr>
          <w:rFonts w:ascii="Calibri" w:hAnsi="Calibri" w:cs="Arial"/>
        </w:rPr>
        <w:t xml:space="preserve"> beschäftigt werden.</w:t>
      </w:r>
    </w:p>
    <w:p w:rsidR="004D54D7" w:rsidRPr="00065392" w:rsidRDefault="004D54D7" w:rsidP="00E61EE4">
      <w:pPr>
        <w:pStyle w:val="ListParagraph"/>
        <w:numPr>
          <w:ilvl w:val="0"/>
          <w:numId w:val="5"/>
        </w:numPr>
        <w:rPr>
          <w:rFonts w:ascii="Calibri" w:hAnsi="Calibri" w:cs="Arial"/>
        </w:rPr>
      </w:pPr>
      <w:r w:rsidRPr="00065392">
        <w:rPr>
          <w:rFonts w:ascii="Calibri" w:hAnsi="Calibri" w:cs="Arial"/>
        </w:rPr>
        <w:t xml:space="preserve">Sie dürfen nicht mehr als </w:t>
      </w:r>
      <w:r w:rsidRPr="00065392">
        <w:rPr>
          <w:rFonts w:ascii="Calibri" w:hAnsi="Calibri" w:cs="Arial"/>
          <w:u w:val="single"/>
        </w:rPr>
        <w:t xml:space="preserve">maximal 8,5 Stunden täglich oder 90 Stunden pro Doppelwoche </w:t>
      </w:r>
      <w:r w:rsidRPr="00065392">
        <w:rPr>
          <w:rFonts w:ascii="Calibri" w:hAnsi="Calibri" w:cs="Arial"/>
        </w:rPr>
        <w:t>arbeiten.</w:t>
      </w:r>
    </w:p>
    <w:p w:rsidR="004D54D7" w:rsidRPr="00065392" w:rsidRDefault="004D54D7" w:rsidP="00E61EE4">
      <w:pPr>
        <w:pStyle w:val="ListParagraph"/>
        <w:numPr>
          <w:ilvl w:val="0"/>
          <w:numId w:val="5"/>
        </w:numPr>
        <w:rPr>
          <w:rFonts w:ascii="Calibri" w:hAnsi="Calibri" w:cs="Arial"/>
        </w:rPr>
      </w:pPr>
      <w:r w:rsidRPr="00065392">
        <w:rPr>
          <w:rFonts w:ascii="Calibri" w:hAnsi="Calibri" w:cs="Arial"/>
        </w:rPr>
        <w:t xml:space="preserve">Frauen unter 18 Jahren: </w:t>
      </w:r>
      <w:r w:rsidRPr="00065392">
        <w:rPr>
          <w:rFonts w:ascii="Calibri" w:hAnsi="Calibri" w:cs="Arial"/>
          <w:u w:val="single"/>
        </w:rPr>
        <w:t>Täglich höchstens 8 Stunden oder 80 Stunden in der Doppelwoche</w:t>
      </w:r>
      <w:r w:rsidRPr="00065392">
        <w:rPr>
          <w:rFonts w:ascii="Calibri" w:hAnsi="Calibri" w:cs="Arial"/>
        </w:rPr>
        <w:t>.</w:t>
      </w:r>
    </w:p>
    <w:p w:rsidR="004D54D7" w:rsidRPr="00065392" w:rsidRDefault="004D54D7" w:rsidP="004D54D7">
      <w:pPr>
        <w:pStyle w:val="ListParagraph"/>
        <w:rPr>
          <w:rFonts w:ascii="Calibri" w:hAnsi="Calibri" w:cs="Arial"/>
        </w:rPr>
      </w:pPr>
    </w:p>
    <w:p w:rsidR="004D54D7" w:rsidRPr="00065392" w:rsidRDefault="00321AD9" w:rsidP="00065392">
      <w:pPr>
        <w:ind w:left="708"/>
        <w:rPr>
          <w:rFonts w:ascii="Calibri" w:hAnsi="Calibri" w:cs="Arial"/>
        </w:rPr>
      </w:pPr>
      <w:r w:rsidRPr="00065392">
        <w:rPr>
          <w:rFonts w:ascii="Calibri" w:hAnsi="Calibri" w:cs="Arial"/>
        </w:rPr>
        <w:t>Anm.: Gesetzliche R</w:t>
      </w:r>
      <w:r w:rsidR="004D54D7" w:rsidRPr="00065392">
        <w:rPr>
          <w:rFonts w:ascii="Calibri" w:hAnsi="Calibri" w:cs="Arial"/>
        </w:rPr>
        <w:t>uhepausen sowie die Fahrzeit (Wohnung-Arbeitsstelle) sind keine Arbeitszeit.</w:t>
      </w:r>
    </w:p>
    <w:p w:rsidR="004D54D7" w:rsidRDefault="004D54D7" w:rsidP="004D54D7">
      <w:pPr>
        <w:ind w:left="360"/>
        <w:rPr>
          <w:rFonts w:ascii="Calibri" w:hAnsi="Calibri" w:cs="Arial"/>
          <w:sz w:val="28"/>
          <w:szCs w:val="28"/>
        </w:rPr>
      </w:pPr>
    </w:p>
    <w:p w:rsidR="004D54D7" w:rsidRPr="00065392" w:rsidRDefault="004D54D7" w:rsidP="004D54D7">
      <w:pPr>
        <w:pStyle w:val="ListParagraph"/>
        <w:numPr>
          <w:ilvl w:val="0"/>
          <w:numId w:val="5"/>
        </w:numPr>
        <w:rPr>
          <w:rFonts w:ascii="Calibri" w:hAnsi="Calibri" w:cs="Arial"/>
          <w:sz w:val="22"/>
          <w:szCs w:val="22"/>
        </w:rPr>
      </w:pPr>
      <w:r w:rsidRPr="00065392">
        <w:rPr>
          <w:rFonts w:ascii="Calibri" w:hAnsi="Calibri" w:cs="Arial"/>
          <w:sz w:val="22"/>
          <w:szCs w:val="22"/>
        </w:rPr>
        <w:t xml:space="preserve">Die Beschäftigung werdender Mütter in den letzten </w:t>
      </w:r>
      <w:r w:rsidRPr="00065392">
        <w:rPr>
          <w:rFonts w:ascii="Calibri" w:hAnsi="Calibri" w:cs="Arial"/>
          <w:sz w:val="22"/>
          <w:szCs w:val="22"/>
          <w:u w:val="single"/>
        </w:rPr>
        <w:t>sechs Wochen vor der Entbindung</w:t>
      </w:r>
      <w:r w:rsidRPr="00065392">
        <w:rPr>
          <w:rFonts w:ascii="Calibri" w:hAnsi="Calibri" w:cs="Arial"/>
          <w:sz w:val="22"/>
          <w:szCs w:val="22"/>
        </w:rPr>
        <w:t xml:space="preserve"> ist grundsätzlich verboten, Die Schwangere kann sich jedoch jederzeit frei widerruflich zur Arbeitsleistung ausdrücklich bereit erklären und damit das Beschäftigungsverbot außer Kraft setzen (§ 3 Abs. 2 MuSchG).</w:t>
      </w:r>
    </w:p>
    <w:p w:rsidR="004D54D7" w:rsidRPr="00065392" w:rsidRDefault="004D54D7" w:rsidP="004D54D7">
      <w:pPr>
        <w:rPr>
          <w:rFonts w:ascii="Calibri" w:hAnsi="Calibri" w:cs="Arial"/>
          <w:sz w:val="22"/>
          <w:szCs w:val="22"/>
        </w:rPr>
      </w:pPr>
    </w:p>
    <w:p w:rsidR="00EB46B4" w:rsidRDefault="00EB46B4" w:rsidP="004D54D7">
      <w:pPr>
        <w:rPr>
          <w:rFonts w:ascii="Calibri" w:hAnsi="Calibri" w:cs="Arial"/>
          <w:sz w:val="22"/>
          <w:szCs w:val="22"/>
        </w:rPr>
      </w:pPr>
    </w:p>
    <w:p w:rsidR="00EB46B4" w:rsidRDefault="00EB46B4" w:rsidP="004D54D7">
      <w:pPr>
        <w:rPr>
          <w:rFonts w:ascii="Calibri" w:hAnsi="Calibri" w:cs="Arial"/>
          <w:sz w:val="22"/>
          <w:szCs w:val="22"/>
        </w:rPr>
      </w:pPr>
    </w:p>
    <w:p w:rsidR="00EB46B4" w:rsidRDefault="00EB46B4" w:rsidP="004D54D7">
      <w:pPr>
        <w:rPr>
          <w:rFonts w:ascii="Calibri" w:hAnsi="Calibri" w:cs="Arial"/>
          <w:sz w:val="22"/>
          <w:szCs w:val="22"/>
        </w:rPr>
      </w:pPr>
    </w:p>
    <w:p w:rsidR="00EB46B4" w:rsidRDefault="00EB46B4" w:rsidP="004D54D7">
      <w:pPr>
        <w:rPr>
          <w:rFonts w:ascii="Calibri" w:hAnsi="Calibri" w:cs="Arial"/>
          <w:sz w:val="22"/>
          <w:szCs w:val="22"/>
        </w:rPr>
      </w:pPr>
    </w:p>
    <w:p w:rsidR="004D54D7" w:rsidRPr="00065392" w:rsidRDefault="004D54D7" w:rsidP="004D54D7">
      <w:pPr>
        <w:rPr>
          <w:rFonts w:ascii="Calibri" w:hAnsi="Calibri" w:cs="Arial"/>
          <w:sz w:val="22"/>
          <w:szCs w:val="22"/>
        </w:rPr>
      </w:pPr>
      <w:r w:rsidRPr="00065392">
        <w:rPr>
          <w:rFonts w:ascii="Calibri" w:hAnsi="Calibri" w:cs="Arial"/>
          <w:sz w:val="22"/>
          <w:szCs w:val="22"/>
        </w:rPr>
        <w:t>Darüber hinaus kann die werdende Mutter nach dem Mutterschutzgesetz</w:t>
      </w:r>
      <w:r w:rsidR="00321AD9" w:rsidRPr="00065392">
        <w:rPr>
          <w:rFonts w:ascii="Calibri" w:hAnsi="Calibri" w:cs="Arial"/>
          <w:sz w:val="22"/>
          <w:szCs w:val="22"/>
        </w:rPr>
        <w:t xml:space="preserve"> (MuSchG)</w:t>
      </w:r>
      <w:r w:rsidRPr="00065392">
        <w:rPr>
          <w:rFonts w:ascii="Calibri" w:hAnsi="Calibri" w:cs="Arial"/>
          <w:sz w:val="22"/>
          <w:szCs w:val="22"/>
        </w:rPr>
        <w:t xml:space="preserve"> auch ein </w:t>
      </w:r>
      <w:r w:rsidRPr="00065392">
        <w:rPr>
          <w:rFonts w:ascii="Calibri" w:hAnsi="Calibri" w:cs="Arial"/>
          <w:b/>
          <w:sz w:val="22"/>
          <w:szCs w:val="22"/>
        </w:rPr>
        <w:t>individuelles Beschäftigungsverbot</w:t>
      </w:r>
      <w:r w:rsidRPr="00065392">
        <w:rPr>
          <w:rFonts w:ascii="Calibri" w:hAnsi="Calibri" w:cs="Arial"/>
          <w:sz w:val="22"/>
          <w:szCs w:val="22"/>
        </w:rPr>
        <w:t xml:space="preserve"> im Einzelfall erhalten. Voraussetzung dafür ist ein entsprechendes </w:t>
      </w:r>
      <w:r w:rsidRPr="00EB46B4">
        <w:rPr>
          <w:rFonts w:ascii="Calibri" w:hAnsi="Calibri" w:cs="Arial"/>
          <w:sz w:val="22"/>
          <w:szCs w:val="22"/>
          <w:u w:val="single"/>
        </w:rPr>
        <w:t>ärztlich ausgestelltes Zeugnis</w:t>
      </w:r>
      <w:r w:rsidRPr="00065392">
        <w:rPr>
          <w:rFonts w:ascii="Calibri" w:hAnsi="Calibri" w:cs="Arial"/>
          <w:sz w:val="22"/>
          <w:szCs w:val="22"/>
        </w:rPr>
        <w:t>.</w:t>
      </w:r>
    </w:p>
    <w:p w:rsidR="004D54D7" w:rsidRPr="00065392" w:rsidRDefault="004D54D7" w:rsidP="004D54D7">
      <w:pPr>
        <w:rPr>
          <w:rFonts w:ascii="Calibri" w:hAnsi="Calibri" w:cs="Arial"/>
          <w:sz w:val="22"/>
          <w:szCs w:val="22"/>
        </w:rPr>
      </w:pPr>
    </w:p>
    <w:p w:rsidR="00321AD9" w:rsidRDefault="00321AD9" w:rsidP="004D54D7">
      <w:pPr>
        <w:rPr>
          <w:rFonts w:ascii="Calibri" w:hAnsi="Calibri" w:cs="Arial"/>
          <w:sz w:val="22"/>
          <w:szCs w:val="22"/>
        </w:rPr>
      </w:pPr>
      <w:r w:rsidRPr="00065392">
        <w:rPr>
          <w:rFonts w:ascii="Calibri" w:hAnsi="Calibri" w:cs="Arial"/>
          <w:sz w:val="22"/>
          <w:szCs w:val="22"/>
        </w:rPr>
        <w:t>Gemäß § 1 der Verordnung zum Schutz werdender Mütter am Arbeitsplatz (</w:t>
      </w:r>
      <w:proofErr w:type="spellStart"/>
      <w:r w:rsidRPr="00065392">
        <w:rPr>
          <w:rFonts w:ascii="Calibri" w:hAnsi="Calibri" w:cs="Arial"/>
          <w:sz w:val="22"/>
          <w:szCs w:val="22"/>
        </w:rPr>
        <w:t>MuSchArbV</w:t>
      </w:r>
      <w:proofErr w:type="spellEnd"/>
      <w:r w:rsidRPr="00065392">
        <w:rPr>
          <w:rFonts w:ascii="Calibri" w:hAnsi="Calibri" w:cs="Arial"/>
          <w:sz w:val="22"/>
          <w:szCs w:val="22"/>
        </w:rPr>
        <w:t xml:space="preserve">) gelten besonders für </w:t>
      </w:r>
      <w:r w:rsidRPr="00065392">
        <w:rPr>
          <w:rFonts w:ascii="Calibri" w:hAnsi="Calibri" w:cs="Arial"/>
          <w:b/>
          <w:sz w:val="22"/>
          <w:szCs w:val="22"/>
        </w:rPr>
        <w:t>medizinische Fachangestellte (MFA)/ Arzthelferinnen und Gesundheits- und Krankenpflegerinnen und Ärztinnen</w:t>
      </w:r>
      <w:r w:rsidRPr="00065392">
        <w:rPr>
          <w:rFonts w:ascii="Calibri" w:hAnsi="Calibri" w:cs="Arial"/>
          <w:sz w:val="22"/>
          <w:szCs w:val="22"/>
        </w:rPr>
        <w:t>:</w:t>
      </w:r>
    </w:p>
    <w:p w:rsidR="00EB46B4" w:rsidRPr="00065392" w:rsidRDefault="00EB46B4" w:rsidP="004D54D7">
      <w:pPr>
        <w:rPr>
          <w:rFonts w:ascii="Calibri" w:hAnsi="Calibri" w:cs="Arial"/>
          <w:sz w:val="22"/>
          <w:szCs w:val="22"/>
        </w:rPr>
      </w:pPr>
    </w:p>
    <w:p w:rsidR="00321AD9" w:rsidRPr="00065392" w:rsidRDefault="00321AD9" w:rsidP="00321AD9">
      <w:pPr>
        <w:pStyle w:val="ListParagraph"/>
        <w:numPr>
          <w:ilvl w:val="0"/>
          <w:numId w:val="6"/>
        </w:numPr>
        <w:rPr>
          <w:rFonts w:ascii="Calibri" w:hAnsi="Calibri" w:cs="Arial"/>
          <w:sz w:val="22"/>
          <w:szCs w:val="22"/>
        </w:rPr>
      </w:pPr>
      <w:r w:rsidRPr="00065392">
        <w:rPr>
          <w:rFonts w:ascii="Calibri" w:hAnsi="Calibri" w:cs="Arial"/>
          <w:sz w:val="22"/>
          <w:szCs w:val="22"/>
        </w:rPr>
        <w:t xml:space="preserve">Kein Umgang mit infizierten stechenden, schneidenden oder bohrenden Gegenständen, z.B. Blutzucker messen, wenn mit einer Lanzette gearbeitet wird, Heparin oder Insulin spritzen (subkutan) oder andere Injektionen, Impfungen oder </w:t>
      </w:r>
      <w:proofErr w:type="spellStart"/>
      <w:r w:rsidRPr="00065392">
        <w:rPr>
          <w:rFonts w:ascii="Calibri" w:hAnsi="Calibri" w:cs="Arial"/>
          <w:sz w:val="22"/>
          <w:szCs w:val="22"/>
        </w:rPr>
        <w:t>i.m</w:t>
      </w:r>
      <w:proofErr w:type="spellEnd"/>
      <w:r w:rsidRPr="00065392">
        <w:rPr>
          <w:rFonts w:ascii="Calibri" w:hAnsi="Calibri" w:cs="Arial"/>
          <w:sz w:val="22"/>
          <w:szCs w:val="22"/>
        </w:rPr>
        <w:t xml:space="preserve">.-Injektionen, </w:t>
      </w:r>
      <w:proofErr w:type="spellStart"/>
      <w:r w:rsidRPr="00065392">
        <w:rPr>
          <w:rFonts w:ascii="Calibri" w:hAnsi="Calibri" w:cs="Arial"/>
          <w:sz w:val="22"/>
          <w:szCs w:val="22"/>
        </w:rPr>
        <w:t>i.v.</w:t>
      </w:r>
      <w:proofErr w:type="spellEnd"/>
      <w:r w:rsidRPr="00065392">
        <w:rPr>
          <w:rFonts w:ascii="Calibri" w:hAnsi="Calibri" w:cs="Arial"/>
          <w:sz w:val="22"/>
          <w:szCs w:val="22"/>
        </w:rPr>
        <w:t>-Injektionen oder Blutentnahmen und/oder sonstige Punktionen.</w:t>
      </w:r>
    </w:p>
    <w:p w:rsidR="00321AD9" w:rsidRPr="00065392" w:rsidRDefault="00065392" w:rsidP="00321AD9">
      <w:pPr>
        <w:pStyle w:val="ListParagraph"/>
        <w:numPr>
          <w:ilvl w:val="0"/>
          <w:numId w:val="6"/>
        </w:numPr>
        <w:rPr>
          <w:rFonts w:ascii="Calibri" w:hAnsi="Calibri" w:cs="Arial"/>
          <w:sz w:val="22"/>
          <w:szCs w:val="22"/>
        </w:rPr>
      </w:pPr>
      <w:r w:rsidRPr="00065392">
        <w:rPr>
          <w:rFonts w:ascii="Calibri" w:hAnsi="Calibri" w:cs="Arial"/>
          <w:sz w:val="22"/>
          <w:szCs w:val="22"/>
        </w:rPr>
        <w:t>Kein Umgang mit k</w:t>
      </w:r>
      <w:r w:rsidR="00321AD9" w:rsidRPr="00065392">
        <w:rPr>
          <w:rFonts w:ascii="Calibri" w:hAnsi="Calibri" w:cs="Arial"/>
          <w:sz w:val="22"/>
          <w:szCs w:val="22"/>
        </w:rPr>
        <w:t>rebserzeugenden, fruchtschädigenden oder erbgutverändernden Gefahrstoffen.</w:t>
      </w:r>
    </w:p>
    <w:p w:rsidR="00065392" w:rsidRPr="00065392" w:rsidRDefault="00065392" w:rsidP="00321AD9">
      <w:pPr>
        <w:pStyle w:val="ListParagraph"/>
        <w:numPr>
          <w:ilvl w:val="0"/>
          <w:numId w:val="6"/>
        </w:numPr>
        <w:rPr>
          <w:rFonts w:ascii="Calibri" w:hAnsi="Calibri" w:cs="Arial"/>
          <w:sz w:val="22"/>
          <w:szCs w:val="22"/>
        </w:rPr>
      </w:pPr>
      <w:r w:rsidRPr="00065392">
        <w:rPr>
          <w:rFonts w:ascii="Calibri" w:hAnsi="Calibri" w:cs="Arial"/>
          <w:sz w:val="22"/>
          <w:szCs w:val="22"/>
        </w:rPr>
        <w:t>Kein Kontakt zu offensichtlich infektiösen Patienten, d.h. solchen mit Husten, Fieber, starkem Schwitzen oder Durchfall.</w:t>
      </w:r>
    </w:p>
    <w:p w:rsidR="00065392" w:rsidRPr="00065392" w:rsidRDefault="00065392" w:rsidP="00321AD9">
      <w:pPr>
        <w:pStyle w:val="ListParagraph"/>
        <w:numPr>
          <w:ilvl w:val="0"/>
          <w:numId w:val="6"/>
        </w:numPr>
        <w:rPr>
          <w:rFonts w:ascii="Calibri" w:hAnsi="Calibri" w:cs="Arial"/>
          <w:sz w:val="22"/>
          <w:szCs w:val="22"/>
        </w:rPr>
      </w:pPr>
      <w:r w:rsidRPr="00065392">
        <w:rPr>
          <w:rFonts w:ascii="Calibri" w:hAnsi="Calibri" w:cs="Arial"/>
          <w:sz w:val="22"/>
          <w:szCs w:val="22"/>
        </w:rPr>
        <w:t>Kein Wechseln von infizierten Verbänden.</w:t>
      </w:r>
    </w:p>
    <w:p w:rsidR="00065392" w:rsidRPr="00065392" w:rsidRDefault="00065392" w:rsidP="00321AD9">
      <w:pPr>
        <w:pStyle w:val="ListParagraph"/>
        <w:numPr>
          <w:ilvl w:val="0"/>
          <w:numId w:val="6"/>
        </w:numPr>
        <w:rPr>
          <w:rFonts w:ascii="Calibri" w:hAnsi="Calibri" w:cs="Arial"/>
          <w:sz w:val="22"/>
          <w:szCs w:val="22"/>
        </w:rPr>
      </w:pPr>
      <w:r w:rsidRPr="00065392">
        <w:rPr>
          <w:rFonts w:ascii="Calibri" w:hAnsi="Calibri" w:cs="Arial"/>
          <w:sz w:val="22"/>
          <w:szCs w:val="22"/>
        </w:rPr>
        <w:t>Kein Einsatz im Labor, sofern durch Kontakt zu Blut, Sputum, Stuhl die Gefahr von Schmierinfektionen besonders hoch ist.</w:t>
      </w:r>
    </w:p>
    <w:p w:rsidR="00065392" w:rsidRPr="00065392" w:rsidRDefault="00065392" w:rsidP="00321AD9">
      <w:pPr>
        <w:pStyle w:val="ListParagraph"/>
        <w:numPr>
          <w:ilvl w:val="0"/>
          <w:numId w:val="6"/>
        </w:numPr>
        <w:rPr>
          <w:rFonts w:ascii="Calibri" w:hAnsi="Calibri" w:cs="Arial"/>
          <w:sz w:val="22"/>
          <w:szCs w:val="22"/>
        </w:rPr>
      </w:pPr>
      <w:r w:rsidRPr="00065392">
        <w:rPr>
          <w:rFonts w:ascii="Calibri" w:hAnsi="Calibri" w:cs="Arial"/>
          <w:sz w:val="22"/>
          <w:szCs w:val="22"/>
        </w:rPr>
        <w:t>Kein Umgang mit ionisierenden Strahlen, z.B. Röntgen.</w:t>
      </w:r>
    </w:p>
    <w:p w:rsidR="00065392" w:rsidRPr="00065392" w:rsidRDefault="00065392" w:rsidP="00321AD9">
      <w:pPr>
        <w:pStyle w:val="ListParagraph"/>
        <w:numPr>
          <w:ilvl w:val="0"/>
          <w:numId w:val="6"/>
        </w:numPr>
        <w:rPr>
          <w:rFonts w:ascii="Calibri" w:hAnsi="Calibri" w:cs="Arial"/>
          <w:sz w:val="22"/>
          <w:szCs w:val="22"/>
        </w:rPr>
      </w:pPr>
      <w:r w:rsidRPr="00065392">
        <w:rPr>
          <w:rFonts w:ascii="Calibri" w:hAnsi="Calibri" w:cs="Arial"/>
          <w:sz w:val="22"/>
          <w:szCs w:val="22"/>
        </w:rPr>
        <w:t xml:space="preserve">Kein Einsatz im selben Raum, in dem mit </w:t>
      </w:r>
      <w:proofErr w:type="spellStart"/>
      <w:r w:rsidRPr="00065392">
        <w:rPr>
          <w:rFonts w:ascii="Calibri" w:hAnsi="Calibri" w:cs="Arial"/>
          <w:sz w:val="22"/>
          <w:szCs w:val="22"/>
        </w:rPr>
        <w:t>Ethylenoxid</w:t>
      </w:r>
      <w:proofErr w:type="spellEnd"/>
      <w:r w:rsidRPr="00065392">
        <w:rPr>
          <w:rFonts w:ascii="Calibri" w:hAnsi="Calibri" w:cs="Arial"/>
          <w:sz w:val="22"/>
          <w:szCs w:val="22"/>
        </w:rPr>
        <w:t xml:space="preserve"> zum Sterilisieren gearbeitet wird.</w:t>
      </w:r>
    </w:p>
    <w:p w:rsidR="00065392" w:rsidRPr="00065392" w:rsidRDefault="00065392" w:rsidP="00321AD9">
      <w:pPr>
        <w:pStyle w:val="ListParagraph"/>
        <w:numPr>
          <w:ilvl w:val="0"/>
          <w:numId w:val="6"/>
        </w:numPr>
        <w:rPr>
          <w:rFonts w:ascii="Calibri" w:hAnsi="Calibri" w:cs="Arial"/>
          <w:sz w:val="22"/>
          <w:szCs w:val="22"/>
        </w:rPr>
      </w:pPr>
      <w:r w:rsidRPr="00065392">
        <w:rPr>
          <w:rFonts w:ascii="Calibri" w:hAnsi="Calibri" w:cs="Arial"/>
          <w:sz w:val="22"/>
          <w:szCs w:val="22"/>
        </w:rPr>
        <w:t xml:space="preserve">Kein Herrichten von </w:t>
      </w:r>
      <w:proofErr w:type="spellStart"/>
      <w:r w:rsidRPr="00065392">
        <w:rPr>
          <w:rFonts w:ascii="Calibri" w:hAnsi="Calibri" w:cs="Arial"/>
          <w:sz w:val="22"/>
          <w:szCs w:val="22"/>
        </w:rPr>
        <w:t>Zytostatikainfusionen</w:t>
      </w:r>
      <w:proofErr w:type="spellEnd"/>
      <w:r w:rsidRPr="00065392">
        <w:rPr>
          <w:rFonts w:ascii="Calibri" w:hAnsi="Calibri" w:cs="Arial"/>
          <w:sz w:val="22"/>
          <w:szCs w:val="22"/>
        </w:rPr>
        <w:t xml:space="preserve">, kein </w:t>
      </w:r>
      <w:proofErr w:type="spellStart"/>
      <w:r w:rsidRPr="00065392">
        <w:rPr>
          <w:rFonts w:ascii="Calibri" w:hAnsi="Calibri" w:cs="Arial"/>
          <w:sz w:val="22"/>
          <w:szCs w:val="22"/>
        </w:rPr>
        <w:t>Katheterziehen</w:t>
      </w:r>
      <w:proofErr w:type="spellEnd"/>
      <w:r w:rsidRPr="00065392">
        <w:rPr>
          <w:rFonts w:ascii="Calibri" w:hAnsi="Calibri" w:cs="Arial"/>
          <w:sz w:val="22"/>
          <w:szCs w:val="22"/>
        </w:rPr>
        <w:t xml:space="preserve"> nach </w:t>
      </w:r>
      <w:proofErr w:type="spellStart"/>
      <w:r w:rsidRPr="00065392">
        <w:rPr>
          <w:rFonts w:ascii="Calibri" w:hAnsi="Calibri" w:cs="Arial"/>
          <w:sz w:val="22"/>
          <w:szCs w:val="22"/>
        </w:rPr>
        <w:t>Zytostatikainfusionen</w:t>
      </w:r>
      <w:proofErr w:type="spellEnd"/>
      <w:r w:rsidRPr="00065392">
        <w:rPr>
          <w:rFonts w:ascii="Calibri" w:hAnsi="Calibri" w:cs="Arial"/>
          <w:sz w:val="22"/>
          <w:szCs w:val="22"/>
        </w:rPr>
        <w:t xml:space="preserve"> (Ausscheidung von Chemotherapie-Patienten gelten als krebserregend).</w:t>
      </w:r>
    </w:p>
    <w:p w:rsidR="00065392" w:rsidRPr="00065392" w:rsidRDefault="00065392" w:rsidP="00065392">
      <w:pPr>
        <w:rPr>
          <w:rFonts w:ascii="Calibri" w:hAnsi="Calibri" w:cs="Arial"/>
          <w:sz w:val="22"/>
          <w:szCs w:val="22"/>
        </w:rPr>
      </w:pPr>
    </w:p>
    <w:p w:rsidR="009D777C" w:rsidRDefault="00065392" w:rsidP="008F3B31">
      <w:pPr>
        <w:rPr>
          <w:rFonts w:ascii="Arial" w:hAnsi="Arial" w:cs="Arial"/>
        </w:rPr>
      </w:pPr>
      <w:r w:rsidRPr="00065392">
        <w:rPr>
          <w:rFonts w:ascii="Calibri" w:hAnsi="Calibri" w:cs="Arial"/>
          <w:b/>
          <w:sz w:val="22"/>
          <w:szCs w:val="22"/>
        </w:rPr>
        <w:t>Nach der Entbindung</w:t>
      </w:r>
      <w:r w:rsidRPr="00065392">
        <w:rPr>
          <w:rFonts w:ascii="Calibri" w:hAnsi="Calibri" w:cs="Arial"/>
          <w:sz w:val="22"/>
          <w:szCs w:val="22"/>
        </w:rPr>
        <w:t xml:space="preserve"> besteht bis zum Ablauf von 8 bzw. 12 Wochen bei Früh- (i.S. von § 6 Abs. </w:t>
      </w:r>
      <w:r>
        <w:rPr>
          <w:rFonts w:ascii="Calibri" w:hAnsi="Calibri" w:cs="Arial"/>
          <w:sz w:val="22"/>
          <w:szCs w:val="22"/>
        </w:rPr>
        <w:t>1 MuSchG) und Mehr</w:t>
      </w:r>
      <w:r w:rsidRPr="00065392">
        <w:rPr>
          <w:rFonts w:ascii="Calibri" w:hAnsi="Calibri" w:cs="Arial"/>
          <w:sz w:val="22"/>
          <w:szCs w:val="22"/>
        </w:rPr>
        <w:t xml:space="preserve">lingsgeburten ein </w:t>
      </w:r>
      <w:r w:rsidRPr="00065392">
        <w:rPr>
          <w:rFonts w:ascii="Calibri" w:hAnsi="Calibri" w:cs="Arial"/>
          <w:sz w:val="22"/>
          <w:szCs w:val="22"/>
          <w:u w:val="single"/>
        </w:rPr>
        <w:t>absolutes, generelles Beschäftigungsverbot</w:t>
      </w:r>
      <w:r w:rsidRPr="00065392">
        <w:rPr>
          <w:rFonts w:ascii="Calibri" w:hAnsi="Calibri" w:cs="Arial"/>
          <w:sz w:val="22"/>
          <w:szCs w:val="22"/>
        </w:rPr>
        <w:t>. Auf dieses Beschäftigungsverbot kann die Mutter</w:t>
      </w:r>
      <w:r>
        <w:rPr>
          <w:rFonts w:ascii="Calibri" w:hAnsi="Calibri" w:cs="Arial"/>
          <w:sz w:val="22"/>
          <w:szCs w:val="22"/>
        </w:rPr>
        <w:t xml:space="preserve"> anders als vor der Entbindung grundsätzlich </w:t>
      </w:r>
      <w:r w:rsidRPr="00065392">
        <w:rPr>
          <w:rFonts w:ascii="Calibri" w:hAnsi="Calibri" w:cs="Arial"/>
          <w:sz w:val="22"/>
          <w:szCs w:val="22"/>
          <w:u w:val="single"/>
        </w:rPr>
        <w:t>nicht</w:t>
      </w:r>
      <w:r>
        <w:rPr>
          <w:rFonts w:ascii="Calibri" w:hAnsi="Calibri" w:cs="Arial"/>
          <w:sz w:val="22"/>
          <w:szCs w:val="22"/>
        </w:rPr>
        <w:t xml:space="preserve"> verzichten. Nur beim Tode des Kindes kann die Mutter nach Ablauf von zwei Wochen seit der Entbindung für den Rest des Beschäftigungsverbots ihre Arbeit wieder antreten, wenn nach dem ärztlichen Zeugnis nichts dagegen spricht; diesen Verzicht auf das Beschäftigungsverbot kann sie ebenfalls jederzeit widerrufen (§ 6 Abs. 1 Sätze 3m 4 MuSchG).</w:t>
      </w:r>
      <w:r w:rsidR="00EB46B4">
        <w:rPr>
          <w:rFonts w:ascii="Calibri" w:hAnsi="Calibri" w:cs="Arial"/>
          <w:sz w:val="22"/>
          <w:szCs w:val="22"/>
        </w:rPr>
        <w:t xml:space="preserve"> Bei </w:t>
      </w:r>
      <w:r w:rsidR="00EB46B4" w:rsidRPr="00EB46B4">
        <w:rPr>
          <w:rFonts w:ascii="Calibri" w:hAnsi="Calibri" w:cs="Arial"/>
          <w:sz w:val="22"/>
          <w:szCs w:val="22"/>
          <w:u w:val="single"/>
        </w:rPr>
        <w:t>Fehlgeburten</w:t>
      </w:r>
      <w:r w:rsidR="00EB46B4">
        <w:rPr>
          <w:rFonts w:ascii="Calibri" w:hAnsi="Calibri" w:cs="Arial"/>
          <w:sz w:val="22"/>
          <w:szCs w:val="22"/>
        </w:rPr>
        <w:t xml:space="preserve"> findet das Beschäftigungsverbot keine Anwendung. Ist die Frau infolge der Fehlgeburt arbeitsunfähig erkrankt, gelten die Regeln des </w:t>
      </w:r>
      <w:proofErr w:type="spellStart"/>
      <w:r w:rsidR="00EB46B4" w:rsidRPr="00EB46B4">
        <w:rPr>
          <w:rFonts w:ascii="Calibri" w:hAnsi="Calibri" w:cs="Arial"/>
          <w:sz w:val="22"/>
          <w:szCs w:val="22"/>
          <w:u w:val="single"/>
        </w:rPr>
        <w:t>Entgeldfortzahlungsgesetzes</w:t>
      </w:r>
      <w:proofErr w:type="spellEnd"/>
      <w:r w:rsidR="00EB46B4">
        <w:rPr>
          <w:rFonts w:ascii="Calibri" w:hAnsi="Calibri" w:cs="Arial"/>
          <w:sz w:val="22"/>
          <w:szCs w:val="22"/>
        </w:rPr>
        <w:t xml:space="preserve"> für arbeitsunfähige Erkrankungen. Ebenfalls nicht unter den Begriff der Entbindung fallen sämtliche Formen des </w:t>
      </w:r>
      <w:r w:rsidR="00EB46B4" w:rsidRPr="00EB46B4">
        <w:rPr>
          <w:rFonts w:ascii="Calibri" w:hAnsi="Calibri" w:cs="Arial"/>
          <w:sz w:val="22"/>
          <w:szCs w:val="22"/>
          <w:u w:val="single"/>
        </w:rPr>
        <w:t>Schwangerschaftsabbruchs</w:t>
      </w:r>
      <w:r w:rsidR="00EB46B4">
        <w:rPr>
          <w:rFonts w:ascii="Calibri" w:hAnsi="Calibri" w:cs="Arial"/>
          <w:sz w:val="22"/>
          <w:szCs w:val="22"/>
        </w:rPr>
        <w:t>, sodass auch in diesen Fällen kein nachgeburtlicher Mutterschutz besteht.</w:t>
      </w:r>
    </w:p>
    <w:p w:rsidR="009D777C" w:rsidRDefault="009D777C" w:rsidP="008F3B31">
      <w:pPr>
        <w:rPr>
          <w:rFonts w:ascii="Arial" w:hAnsi="Arial" w:cs="Arial"/>
        </w:rPr>
      </w:pPr>
    </w:p>
    <w:p w:rsidR="009D777C" w:rsidRDefault="009D777C" w:rsidP="008F3B31">
      <w:pPr>
        <w:rPr>
          <w:rFonts w:ascii="Arial" w:hAnsi="Arial" w:cs="Arial"/>
        </w:rPr>
      </w:pPr>
      <w:bookmarkStart w:id="0" w:name="_GoBack"/>
      <w:bookmarkEnd w:id="0"/>
    </w:p>
    <w:p w:rsidR="009D777C" w:rsidRDefault="009D777C" w:rsidP="008F3B31">
      <w:pPr>
        <w:rPr>
          <w:rFonts w:ascii="Arial" w:hAnsi="Arial" w:cs="Arial"/>
        </w:rPr>
      </w:pPr>
    </w:p>
    <w:p w:rsidR="009D777C" w:rsidRDefault="009D777C" w:rsidP="008F3B31">
      <w:pPr>
        <w:rPr>
          <w:rFonts w:ascii="Arial" w:hAnsi="Arial" w:cs="Arial"/>
        </w:rPr>
      </w:pPr>
    </w:p>
    <w:p w:rsidR="009D777C" w:rsidRDefault="009D777C" w:rsidP="008F3B31">
      <w:pPr>
        <w:rPr>
          <w:rFonts w:ascii="Arial" w:hAnsi="Arial" w:cs="Arial"/>
        </w:rPr>
      </w:pPr>
    </w:p>
    <w:p w:rsidR="009D777C" w:rsidRDefault="009D777C" w:rsidP="008F3B31">
      <w:pPr>
        <w:rPr>
          <w:rFonts w:ascii="Arial" w:hAnsi="Arial" w:cs="Arial"/>
        </w:rPr>
      </w:pPr>
    </w:p>
    <w:p w:rsidR="009D777C" w:rsidRDefault="009D777C" w:rsidP="008F3B31">
      <w:pPr>
        <w:rPr>
          <w:rFonts w:ascii="Arial" w:hAnsi="Arial" w:cs="Arial"/>
        </w:rPr>
      </w:pPr>
    </w:p>
    <w:p w:rsidR="009D777C" w:rsidRDefault="009D777C" w:rsidP="008F3B31">
      <w:pPr>
        <w:rPr>
          <w:rFonts w:ascii="Arial" w:hAnsi="Arial" w:cs="Arial"/>
        </w:rPr>
      </w:pPr>
    </w:p>
    <w:p w:rsidR="009D777C" w:rsidRDefault="009D777C" w:rsidP="008F3B31">
      <w:pPr>
        <w:rPr>
          <w:rFonts w:ascii="Arial" w:hAnsi="Arial" w:cs="Arial"/>
        </w:rPr>
      </w:pPr>
    </w:p>
    <w:p w:rsidR="009D777C" w:rsidRDefault="009D777C" w:rsidP="008F3B31">
      <w:pPr>
        <w:rPr>
          <w:rFonts w:ascii="Arial" w:hAnsi="Arial" w:cs="Arial"/>
        </w:rPr>
      </w:pPr>
    </w:p>
    <w:p w:rsidR="009D777C" w:rsidRDefault="009D777C" w:rsidP="008F3B31">
      <w:pPr>
        <w:rPr>
          <w:rFonts w:ascii="Arial" w:hAnsi="Arial" w:cs="Arial"/>
        </w:rPr>
      </w:pPr>
    </w:p>
    <w:p w:rsidR="009D777C" w:rsidRDefault="009D777C" w:rsidP="008F3B31">
      <w:pPr>
        <w:rPr>
          <w:rFonts w:ascii="Arial" w:hAnsi="Arial" w:cs="Arial"/>
        </w:rPr>
      </w:pPr>
    </w:p>
    <w:p w:rsidR="00F85DF0" w:rsidRDefault="00F85DF0" w:rsidP="00F85DF0"/>
    <w:p w:rsidR="00F85DF0" w:rsidRDefault="00F85DF0" w:rsidP="00F85DF0"/>
    <w:p w:rsidR="00F85DF0" w:rsidRPr="00142466" w:rsidRDefault="00F85DF0" w:rsidP="00F85DF0"/>
    <w:sectPr w:rsidR="00F85DF0" w:rsidRPr="00142466" w:rsidSect="00F85DF0">
      <w:headerReference w:type="default" r:id="rId7"/>
      <w:footerReference w:type="default" r:id="rId8"/>
      <w:headerReference w:type="first" r:id="rId9"/>
      <w:footerReference w:type="first" r:id="rId10"/>
      <w:pgSz w:w="11906" w:h="16838" w:code="9"/>
      <w:pgMar w:top="1418" w:right="1418" w:bottom="567"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8B" w:rsidRDefault="00ED2D8B">
      <w:r>
        <w:separator/>
      </w:r>
    </w:p>
  </w:endnote>
  <w:endnote w:type="continuationSeparator" w:id="0">
    <w:p w:rsidR="00ED2D8B" w:rsidRDefault="00ED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DB" w:rsidRPr="002537DB" w:rsidRDefault="002537DB" w:rsidP="002537DB">
    <w:pPr>
      <w:pStyle w:val="Footer"/>
      <w:jc w:val="right"/>
      <w:rPr>
        <w:sz w:val="16"/>
        <w:szCs w:val="16"/>
      </w:rPr>
    </w:pPr>
    <w:r w:rsidRPr="002537DB">
      <w:rPr>
        <w:sz w:val="16"/>
        <w:szCs w:val="16"/>
      </w:rPr>
      <w:t xml:space="preserve">Seite </w:t>
    </w:r>
    <w:r w:rsidR="00F90913" w:rsidRPr="002537DB">
      <w:rPr>
        <w:sz w:val="16"/>
        <w:szCs w:val="16"/>
      </w:rPr>
      <w:fldChar w:fldCharType="begin"/>
    </w:r>
    <w:r w:rsidRPr="002537DB">
      <w:rPr>
        <w:sz w:val="16"/>
        <w:szCs w:val="16"/>
      </w:rPr>
      <w:instrText xml:space="preserve"> PAGE  \* MERGEFORMAT </w:instrText>
    </w:r>
    <w:r w:rsidR="00F90913" w:rsidRPr="002537DB">
      <w:rPr>
        <w:sz w:val="16"/>
        <w:szCs w:val="16"/>
      </w:rPr>
      <w:fldChar w:fldCharType="separate"/>
    </w:r>
    <w:r w:rsidR="00EB46B4">
      <w:rPr>
        <w:noProof/>
        <w:sz w:val="16"/>
        <w:szCs w:val="16"/>
      </w:rPr>
      <w:t>2</w:t>
    </w:r>
    <w:r w:rsidR="00F90913" w:rsidRPr="002537DB">
      <w:rPr>
        <w:sz w:val="16"/>
        <w:szCs w:val="16"/>
      </w:rPr>
      <w:fldChar w:fldCharType="end"/>
    </w:r>
    <w:r w:rsidRPr="002537DB">
      <w:rPr>
        <w:sz w:val="16"/>
        <w:szCs w:val="16"/>
      </w:rPr>
      <w:t xml:space="preserve"> von </w:t>
    </w:r>
    <w:fldSimple w:instr=" NUMPAGES   \* MERGEFORMAT ">
      <w:r w:rsidR="00EB46B4" w:rsidRPr="00EB46B4">
        <w:rPr>
          <w:noProof/>
          <w:sz w:val="16"/>
          <w:szCs w:val="16"/>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9070"/>
    </w:tblGrid>
    <w:tr w:rsidR="00F85DF0" w:rsidRPr="00D72121" w:rsidTr="00D72121">
      <w:trPr>
        <w:trHeight w:val="348"/>
        <w:jc w:val="center"/>
      </w:trPr>
      <w:tc>
        <w:tcPr>
          <w:tcW w:w="9212" w:type="dxa"/>
          <w:tcBorders>
            <w:top w:val="single" w:sz="4" w:space="0" w:color="auto"/>
          </w:tcBorders>
          <w:vAlign w:val="bottom"/>
        </w:tcPr>
        <w:p w:rsidR="00F85DF0" w:rsidRPr="009D777C" w:rsidRDefault="009D777C" w:rsidP="009D777C">
          <w:pPr>
            <w:pStyle w:val="Footer"/>
            <w:jc w:val="center"/>
            <w:rPr>
              <w:rFonts w:ascii="Arial" w:hAnsi="Arial" w:cs="Arial"/>
              <w:sz w:val="20"/>
              <w:szCs w:val="20"/>
            </w:rPr>
          </w:pPr>
          <w:r w:rsidRPr="009D777C">
            <w:rPr>
              <w:rFonts w:ascii="Arial" w:hAnsi="Arial" w:cs="Arial"/>
              <w:b/>
              <w:color w:val="FF0000"/>
              <w:sz w:val="20"/>
              <w:szCs w:val="20"/>
            </w:rPr>
            <w:t>ERGO</w:t>
          </w:r>
          <w:r w:rsidRPr="009D777C">
            <w:rPr>
              <w:rFonts w:ascii="Arial" w:hAnsi="Arial" w:cs="Arial"/>
              <w:b/>
              <w:color w:val="1F497D" w:themeColor="text2"/>
              <w:sz w:val="20"/>
              <w:szCs w:val="20"/>
            </w:rPr>
            <w:t>MED</w:t>
          </w:r>
          <w:r w:rsidRPr="009D777C">
            <w:rPr>
              <w:rFonts w:ascii="Arial" w:hAnsi="Arial" w:cs="Arial"/>
              <w:sz w:val="20"/>
              <w:szCs w:val="20"/>
            </w:rPr>
            <w:t xml:space="preserve"> - CEO &amp; ltd. Betriebsarzt</w:t>
          </w:r>
          <w:r w:rsidR="00F85DF0" w:rsidRPr="009D777C">
            <w:rPr>
              <w:rFonts w:ascii="Arial" w:hAnsi="Arial" w:cs="Arial"/>
              <w:sz w:val="20"/>
              <w:szCs w:val="20"/>
            </w:rPr>
            <w:t xml:space="preserve"> Ortwin Bitzer</w:t>
          </w:r>
        </w:p>
      </w:tc>
    </w:tr>
    <w:tr w:rsidR="00F85DF0" w:rsidRPr="00D72121" w:rsidTr="00D72121">
      <w:trPr>
        <w:jc w:val="center"/>
      </w:trPr>
      <w:tc>
        <w:tcPr>
          <w:tcW w:w="9212" w:type="dxa"/>
        </w:tcPr>
        <w:p w:rsidR="00F85DF0" w:rsidRPr="009D777C" w:rsidRDefault="009D777C" w:rsidP="009D777C">
          <w:pPr>
            <w:pStyle w:val="Footer"/>
            <w:jc w:val="center"/>
            <w:rPr>
              <w:rFonts w:ascii="Arial" w:hAnsi="Arial" w:cs="Arial"/>
              <w:sz w:val="20"/>
              <w:szCs w:val="20"/>
            </w:rPr>
          </w:pPr>
          <w:r w:rsidRPr="009D777C">
            <w:rPr>
              <w:rFonts w:ascii="Arial" w:hAnsi="Arial" w:cs="Arial"/>
              <w:sz w:val="20"/>
              <w:szCs w:val="20"/>
            </w:rPr>
            <w:t xml:space="preserve">Poststrasse 1 - </w:t>
          </w:r>
          <w:r w:rsidR="00F85DF0" w:rsidRPr="009D777C">
            <w:rPr>
              <w:rFonts w:ascii="Arial" w:hAnsi="Arial" w:cs="Arial"/>
              <w:sz w:val="20"/>
              <w:szCs w:val="20"/>
            </w:rPr>
            <w:t>76829 Landau</w:t>
          </w:r>
        </w:p>
      </w:tc>
    </w:tr>
    <w:tr w:rsidR="00F85DF0" w:rsidRPr="00E61EE4" w:rsidTr="00D72121">
      <w:trPr>
        <w:jc w:val="center"/>
      </w:trPr>
      <w:tc>
        <w:tcPr>
          <w:tcW w:w="9212" w:type="dxa"/>
        </w:tcPr>
        <w:p w:rsidR="00F85DF0" w:rsidRPr="009D777C" w:rsidRDefault="00F85DF0" w:rsidP="009D777C">
          <w:pPr>
            <w:pStyle w:val="Footer"/>
            <w:jc w:val="center"/>
            <w:rPr>
              <w:rFonts w:ascii="Arial" w:hAnsi="Arial" w:cs="Arial"/>
              <w:sz w:val="20"/>
              <w:szCs w:val="20"/>
              <w:lang w:val="en-US"/>
            </w:rPr>
          </w:pPr>
          <w:r w:rsidRPr="009D777C">
            <w:rPr>
              <w:rFonts w:ascii="Arial" w:hAnsi="Arial" w:cs="Arial"/>
              <w:sz w:val="20"/>
              <w:szCs w:val="20"/>
              <w:lang w:val="en-US"/>
            </w:rPr>
            <w:t xml:space="preserve">Tel.: +49 6341 </w:t>
          </w:r>
          <w:r w:rsidR="00E25AD2" w:rsidRPr="009D777C">
            <w:rPr>
              <w:rFonts w:ascii="Arial" w:hAnsi="Arial" w:cs="Arial"/>
              <w:sz w:val="20"/>
              <w:szCs w:val="20"/>
              <w:lang w:val="en-US"/>
            </w:rPr>
            <w:t>930550</w:t>
          </w:r>
          <w:r w:rsidR="009D777C">
            <w:rPr>
              <w:rFonts w:ascii="Arial" w:hAnsi="Arial" w:cs="Arial"/>
              <w:sz w:val="20"/>
              <w:szCs w:val="20"/>
              <w:lang w:val="en-US"/>
            </w:rPr>
            <w:t xml:space="preserve">  -  Fax: +49 6341 83022 - </w:t>
          </w:r>
          <w:r w:rsidR="009D777C" w:rsidRPr="009D777C">
            <w:rPr>
              <w:rFonts w:ascii="Arial" w:hAnsi="Arial" w:cs="Arial"/>
              <w:sz w:val="20"/>
              <w:szCs w:val="20"/>
              <w:lang w:val="en-US"/>
            </w:rPr>
            <w:t>Mail:</w:t>
          </w:r>
          <w:r w:rsidRPr="009D777C">
            <w:rPr>
              <w:rFonts w:ascii="Arial" w:hAnsi="Arial" w:cs="Arial"/>
              <w:sz w:val="20"/>
              <w:szCs w:val="20"/>
              <w:lang w:val="en-US"/>
            </w:rPr>
            <w:t xml:space="preserve"> info@ergomed-landau.de</w:t>
          </w:r>
        </w:p>
      </w:tc>
    </w:tr>
    <w:tr w:rsidR="00F85DF0" w:rsidRPr="00D72121" w:rsidTr="00D72121">
      <w:trPr>
        <w:jc w:val="center"/>
      </w:trPr>
      <w:tc>
        <w:tcPr>
          <w:tcW w:w="9212" w:type="dxa"/>
        </w:tcPr>
        <w:p w:rsidR="00F85DF0" w:rsidRPr="009D777C" w:rsidRDefault="009D777C" w:rsidP="00F50628">
          <w:pPr>
            <w:pStyle w:val="Footer"/>
            <w:jc w:val="center"/>
            <w:rPr>
              <w:rFonts w:ascii="Arial" w:hAnsi="Arial" w:cs="Arial"/>
              <w:sz w:val="20"/>
              <w:szCs w:val="20"/>
            </w:rPr>
          </w:pPr>
          <w:r w:rsidRPr="009D777C">
            <w:rPr>
              <w:rFonts w:ascii="Arial" w:hAnsi="Arial" w:cs="Arial"/>
              <w:sz w:val="20"/>
              <w:szCs w:val="20"/>
            </w:rPr>
            <w:t>Sparkasse Landau-S</w:t>
          </w:r>
          <w:r>
            <w:rPr>
              <w:rFonts w:ascii="Arial" w:hAnsi="Arial" w:cs="Arial"/>
              <w:sz w:val="20"/>
              <w:szCs w:val="20"/>
            </w:rPr>
            <w:t xml:space="preserve">ÜW - </w:t>
          </w:r>
          <w:r w:rsidRPr="009D777C">
            <w:rPr>
              <w:rFonts w:ascii="Arial" w:hAnsi="Arial" w:cs="Arial"/>
              <w:sz w:val="20"/>
              <w:szCs w:val="20"/>
            </w:rPr>
            <w:t>IBAN: DE67 5485 0010 0000 0034 18</w:t>
          </w:r>
          <w:r w:rsidR="00F50628">
            <w:rPr>
              <w:rFonts w:ascii="Arial" w:hAnsi="Arial" w:cs="Arial"/>
              <w:sz w:val="20"/>
              <w:szCs w:val="20"/>
            </w:rPr>
            <w:t xml:space="preserve"> - </w:t>
          </w:r>
          <w:r>
            <w:rPr>
              <w:rFonts w:ascii="Arial" w:hAnsi="Arial" w:cs="Arial"/>
              <w:sz w:val="20"/>
              <w:szCs w:val="20"/>
            </w:rPr>
            <w:t>BIC: SOLADES1SUW</w:t>
          </w:r>
        </w:p>
      </w:tc>
    </w:tr>
  </w:tbl>
  <w:p w:rsidR="00F85DF0" w:rsidRDefault="00F85DF0" w:rsidP="00291DA4">
    <w:pPr>
      <w:pStyle w:val="Footer"/>
      <w:jc w:val="right"/>
      <w:rPr>
        <w:sz w:val="16"/>
        <w:szCs w:val="16"/>
      </w:rPr>
    </w:pPr>
  </w:p>
  <w:p w:rsidR="00291DA4" w:rsidRPr="002537DB" w:rsidRDefault="00291DA4" w:rsidP="00291DA4">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8B" w:rsidRDefault="00ED2D8B">
      <w:r>
        <w:separator/>
      </w:r>
    </w:p>
  </w:footnote>
  <w:footnote w:type="continuationSeparator" w:id="0">
    <w:p w:rsidR="00ED2D8B" w:rsidRDefault="00ED2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F0" w:rsidRDefault="009D777C" w:rsidP="008F3B31">
    <w:pPr>
      <w:pStyle w:val="Header"/>
      <w:jc w:val="center"/>
    </w:pPr>
    <w:r>
      <w:rPr>
        <w:noProof/>
        <w:lang w:val="en-US" w:eastAsia="en-US"/>
      </w:rPr>
      <w:drawing>
        <wp:inline distT="0" distB="0" distL="0" distR="0">
          <wp:extent cx="2048510" cy="754380"/>
          <wp:effectExtent l="0" t="0" r="8890" b="762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F0" w:rsidRDefault="009D777C" w:rsidP="00F85DF0">
    <w:pPr>
      <w:pStyle w:val="Header"/>
      <w:jc w:val="center"/>
    </w:pPr>
    <w:r>
      <w:rPr>
        <w:noProof/>
        <w:lang w:val="en-US" w:eastAsia="en-US"/>
      </w:rPr>
      <w:drawing>
        <wp:inline distT="0" distB="0" distL="0" distR="0">
          <wp:extent cx="2048510" cy="754380"/>
          <wp:effectExtent l="0" t="0" r="8890" b="762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754380"/>
                  </a:xfrm>
                  <a:prstGeom prst="rect">
                    <a:avLst/>
                  </a:prstGeom>
                  <a:noFill/>
                  <a:ln>
                    <a:noFill/>
                  </a:ln>
                </pic:spPr>
              </pic:pic>
            </a:graphicData>
          </a:graphic>
        </wp:inline>
      </w:drawing>
    </w:r>
  </w:p>
  <w:p w:rsidR="00291DA4" w:rsidRPr="009D777C" w:rsidRDefault="00291DA4" w:rsidP="00291DA4">
    <w:pPr>
      <w:pStyle w:val="Header"/>
      <w:rPr>
        <w:rFonts w:ascii="Arial" w:hAnsi="Arial" w:cs="Arial"/>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365"/>
    <w:multiLevelType w:val="hybridMultilevel"/>
    <w:tmpl w:val="FAC4B764"/>
    <w:lvl w:ilvl="0" w:tplc="33FCC64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33E68"/>
    <w:multiLevelType w:val="hybridMultilevel"/>
    <w:tmpl w:val="45EA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653A4"/>
    <w:multiLevelType w:val="hybridMultilevel"/>
    <w:tmpl w:val="E936411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3073EDE"/>
    <w:multiLevelType w:val="hybridMultilevel"/>
    <w:tmpl w:val="88FCC208"/>
    <w:lvl w:ilvl="0" w:tplc="04070011">
      <w:start w:val="1"/>
      <w:numFmt w:val="decimal"/>
      <w:lvlText w:val="%1)"/>
      <w:lvlJc w:val="left"/>
      <w:pPr>
        <w:tabs>
          <w:tab w:val="num" w:pos="720"/>
        </w:tabs>
        <w:ind w:left="720" w:hanging="360"/>
      </w:pPr>
      <w:rPr>
        <w:rFonts w:hint="default"/>
      </w:rPr>
    </w:lvl>
    <w:lvl w:ilvl="1" w:tplc="25EE782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DB13C6D"/>
    <w:multiLevelType w:val="hybridMultilevel"/>
    <w:tmpl w:val="D2FC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403C5"/>
    <w:multiLevelType w:val="hybridMultilevel"/>
    <w:tmpl w:val="370E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7C"/>
    <w:rsid w:val="0002750B"/>
    <w:rsid w:val="000536C8"/>
    <w:rsid w:val="00065392"/>
    <w:rsid w:val="000C3847"/>
    <w:rsid w:val="000F6380"/>
    <w:rsid w:val="00127384"/>
    <w:rsid w:val="00183D8F"/>
    <w:rsid w:val="001F02A6"/>
    <w:rsid w:val="00245368"/>
    <w:rsid w:val="002537DB"/>
    <w:rsid w:val="00291DA4"/>
    <w:rsid w:val="002940F9"/>
    <w:rsid w:val="002D5E52"/>
    <w:rsid w:val="002F04C5"/>
    <w:rsid w:val="00321AD9"/>
    <w:rsid w:val="003F1A8C"/>
    <w:rsid w:val="00487A1F"/>
    <w:rsid w:val="004D54D7"/>
    <w:rsid w:val="0055372B"/>
    <w:rsid w:val="005B1C3C"/>
    <w:rsid w:val="005F2781"/>
    <w:rsid w:val="006366F3"/>
    <w:rsid w:val="0066283C"/>
    <w:rsid w:val="006711CA"/>
    <w:rsid w:val="006937B9"/>
    <w:rsid w:val="007E358E"/>
    <w:rsid w:val="008278DE"/>
    <w:rsid w:val="00841A23"/>
    <w:rsid w:val="00872C63"/>
    <w:rsid w:val="0088293C"/>
    <w:rsid w:val="00884EDE"/>
    <w:rsid w:val="008F3B31"/>
    <w:rsid w:val="00904BFE"/>
    <w:rsid w:val="00975E5E"/>
    <w:rsid w:val="009B04C5"/>
    <w:rsid w:val="009C1B8E"/>
    <w:rsid w:val="009C46C7"/>
    <w:rsid w:val="009C59BE"/>
    <w:rsid w:val="009D777C"/>
    <w:rsid w:val="00A073FD"/>
    <w:rsid w:val="00A239D1"/>
    <w:rsid w:val="00B0175E"/>
    <w:rsid w:val="00B848EE"/>
    <w:rsid w:val="00BE2B55"/>
    <w:rsid w:val="00C3302E"/>
    <w:rsid w:val="00C33625"/>
    <w:rsid w:val="00CD0488"/>
    <w:rsid w:val="00CD3EDC"/>
    <w:rsid w:val="00D269B2"/>
    <w:rsid w:val="00D46AB5"/>
    <w:rsid w:val="00D57925"/>
    <w:rsid w:val="00D72121"/>
    <w:rsid w:val="00D962ED"/>
    <w:rsid w:val="00DC30E7"/>
    <w:rsid w:val="00E25AD2"/>
    <w:rsid w:val="00E61EE4"/>
    <w:rsid w:val="00EB46B4"/>
    <w:rsid w:val="00ED2D8B"/>
    <w:rsid w:val="00F50628"/>
    <w:rsid w:val="00F85DF0"/>
    <w:rsid w:val="00F90913"/>
    <w:rsid w:val="00FB6239"/>
    <w:rsid w:val="00FE0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C1AD31-FAD5-4331-9D99-10B07AC4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B31"/>
    <w:pPr>
      <w:tabs>
        <w:tab w:val="center" w:pos="4536"/>
        <w:tab w:val="right" w:pos="9072"/>
      </w:tabs>
    </w:pPr>
  </w:style>
  <w:style w:type="paragraph" w:styleId="Footer">
    <w:name w:val="footer"/>
    <w:basedOn w:val="Normal"/>
    <w:rsid w:val="008F3B31"/>
    <w:pPr>
      <w:tabs>
        <w:tab w:val="center" w:pos="4536"/>
        <w:tab w:val="right" w:pos="9072"/>
      </w:tabs>
    </w:pPr>
  </w:style>
  <w:style w:type="table" w:customStyle="1" w:styleId="Tabellengitternetz">
    <w:name w:val="Tabellengitternetz"/>
    <w:basedOn w:val="TableNormal"/>
    <w:rsid w:val="008F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3B31"/>
    <w:rPr>
      <w:color w:val="0000FF"/>
      <w:u w:val="single"/>
    </w:rPr>
  </w:style>
  <w:style w:type="paragraph" w:styleId="BalloonText">
    <w:name w:val="Balloon Text"/>
    <w:basedOn w:val="Normal"/>
    <w:semiHidden/>
    <w:rsid w:val="00FE0075"/>
    <w:rPr>
      <w:rFonts w:ascii="Tahoma" w:hAnsi="Tahoma" w:cs="Tahoma"/>
      <w:sz w:val="16"/>
      <w:szCs w:val="16"/>
    </w:rPr>
  </w:style>
  <w:style w:type="paragraph" w:styleId="ListParagraph">
    <w:name w:val="List Paragraph"/>
    <w:basedOn w:val="Normal"/>
    <w:uiPriority w:val="34"/>
    <w:qFormat/>
    <w:rsid w:val="00E6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win\Documents\ERGOMED\ERGOme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F28D8-5F38-4CAE-A1BE-FE4424506864}"/>
</file>

<file path=customXml/itemProps2.xml><?xml version="1.0" encoding="utf-8"?>
<ds:datastoreItem xmlns:ds="http://schemas.openxmlformats.org/officeDocument/2006/customXml" ds:itemID="{FE74E7D6-19AB-4231-A7FC-C8ACF510C944}"/>
</file>

<file path=customXml/itemProps3.xml><?xml version="1.0" encoding="utf-8"?>
<ds:datastoreItem xmlns:ds="http://schemas.openxmlformats.org/officeDocument/2006/customXml" ds:itemID="{023C4A43-C61F-42B6-A661-1925322EF891}"/>
</file>

<file path=docProps/app.xml><?xml version="1.0" encoding="utf-8"?>
<Properties xmlns="http://schemas.openxmlformats.org/officeDocument/2006/extended-properties" xmlns:vt="http://schemas.openxmlformats.org/officeDocument/2006/docPropsVTypes">
  <Template>ERGOmed</Template>
  <TotalTime>2</TotalTime>
  <Pages>2</Pages>
  <Words>685</Words>
  <Characters>3906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ERGOmed – Poststr</vt:lpstr>
      <vt:lpstr>ERGOmed – Poststr</vt:lpstr>
    </vt:vector>
  </TitlesOfParts>
  <Company>TBA</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ERGOmed – Poststr</dc:title>
  <dc:creator>Ortwin</dc:creator>
  <cp:lastModifiedBy>Senior Doctor MS4-CRW017543</cp:lastModifiedBy>
  <cp:revision>2</cp:revision>
  <cp:lastPrinted>2017-07-16T22:44:00Z</cp:lastPrinted>
  <dcterms:created xsi:type="dcterms:W3CDTF">2017-07-16T22:46:00Z</dcterms:created>
  <dcterms:modified xsi:type="dcterms:W3CDTF">2017-07-16T22:46:00Z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